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CF3ED" w14:textId="77777777" w:rsidR="001D4B7D" w:rsidRDefault="001D4B7D" w:rsidP="001D4B7D">
      <w:pPr>
        <w:spacing w:after="0" w:line="240" w:lineRule="auto"/>
        <w:jc w:val="center"/>
        <w:rPr>
          <w:rFonts w:ascii="Book Antiqua" w:hAnsi="Book Antiqua" w:cs="Book Antiqua"/>
          <w:b/>
          <w:bCs/>
          <w:sz w:val="32"/>
          <w:szCs w:val="32"/>
        </w:rPr>
      </w:pPr>
    </w:p>
    <w:p w14:paraId="7E56BB7D" w14:textId="77777777" w:rsidR="001D4B7D" w:rsidRDefault="001D4B7D" w:rsidP="001D4B7D">
      <w:pPr>
        <w:spacing w:after="0" w:line="240" w:lineRule="auto"/>
        <w:jc w:val="center"/>
        <w:rPr>
          <w:rFonts w:ascii="Book Antiqua" w:hAnsi="Book Antiqua" w:cs="Book Antiqua"/>
          <w:b/>
          <w:bCs/>
          <w:sz w:val="32"/>
          <w:szCs w:val="32"/>
        </w:rPr>
      </w:pPr>
    </w:p>
    <w:p w14:paraId="677BBE79" w14:textId="30A4F6E4" w:rsidR="001D4B7D" w:rsidRDefault="001D4B7D" w:rsidP="00CC24C6">
      <w:pPr>
        <w:spacing w:after="0" w:line="240" w:lineRule="auto"/>
        <w:jc w:val="center"/>
        <w:rPr>
          <w:rFonts w:ascii="Book Antiqua" w:hAnsi="Book Antiqua" w:cs="Book Antiqua"/>
          <w:b/>
          <w:bCs/>
          <w:sz w:val="32"/>
          <w:szCs w:val="32"/>
        </w:rPr>
      </w:pPr>
      <w:r w:rsidRPr="00596131">
        <w:rPr>
          <w:noProof/>
          <w:lang w:val="en-US"/>
        </w:rPr>
        <w:drawing>
          <wp:anchor distT="0" distB="0" distL="114300" distR="114300" simplePos="0" relativeHeight="251659264" behindDoc="1" locked="0" layoutInCell="1" allowOverlap="1" wp14:anchorId="7F2A75E2" wp14:editId="1AF94DEC">
            <wp:simplePos x="0" y="0"/>
            <wp:positionH relativeFrom="margin">
              <wp:align>center</wp:align>
            </wp:positionH>
            <wp:positionV relativeFrom="paragraph">
              <wp:posOffset>-745490</wp:posOffset>
            </wp:positionV>
            <wp:extent cx="838200" cy="9239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923925"/>
                    </a:xfrm>
                    <a:prstGeom prst="rect">
                      <a:avLst/>
                    </a:prstGeom>
                    <a:noFill/>
                    <a:ln>
                      <a:noFill/>
                    </a:ln>
                  </pic:spPr>
                </pic:pic>
              </a:graphicData>
            </a:graphic>
          </wp:anchor>
        </w:drawing>
      </w:r>
    </w:p>
    <w:p w14:paraId="11472132" w14:textId="77777777" w:rsidR="001D4B7D" w:rsidRPr="001D4B7D" w:rsidRDefault="001D4B7D" w:rsidP="001D4B7D">
      <w:pPr>
        <w:spacing w:after="0" w:line="240" w:lineRule="auto"/>
        <w:jc w:val="center"/>
        <w:rPr>
          <w:rFonts w:ascii="Book Antiqua" w:eastAsia="Batang" w:hAnsi="Book Antiqua"/>
          <w:b/>
          <w:bCs/>
          <w:sz w:val="28"/>
          <w:szCs w:val="28"/>
        </w:rPr>
      </w:pPr>
      <w:r w:rsidRPr="001D4B7D">
        <w:rPr>
          <w:rFonts w:ascii="Book Antiqua" w:hAnsi="Book Antiqua" w:cs="Book Antiqua"/>
          <w:b/>
          <w:bCs/>
          <w:sz w:val="28"/>
          <w:szCs w:val="28"/>
        </w:rPr>
        <w:t>Republika e Kosovës</w:t>
      </w:r>
    </w:p>
    <w:p w14:paraId="70D12A97" w14:textId="77777777" w:rsidR="001D4B7D" w:rsidRPr="00596131" w:rsidRDefault="001D4B7D" w:rsidP="001D4B7D">
      <w:pPr>
        <w:spacing w:after="0" w:line="240" w:lineRule="auto"/>
        <w:jc w:val="center"/>
        <w:rPr>
          <w:rFonts w:ascii="Book Antiqua" w:hAnsi="Book Antiqua" w:cs="Book Antiqua"/>
          <w:b/>
          <w:bCs/>
          <w:sz w:val="26"/>
          <w:szCs w:val="26"/>
        </w:rPr>
      </w:pPr>
      <w:r w:rsidRPr="00596131">
        <w:rPr>
          <w:rFonts w:ascii="Book Antiqua" w:eastAsia="Batang" w:hAnsi="Book Antiqua" w:cs="Book Antiqua"/>
          <w:b/>
          <w:bCs/>
          <w:sz w:val="26"/>
          <w:szCs w:val="26"/>
        </w:rPr>
        <w:t xml:space="preserve">Republika Kosova - </w:t>
      </w:r>
      <w:r w:rsidRPr="00596131">
        <w:rPr>
          <w:rFonts w:ascii="Book Antiqua" w:hAnsi="Book Antiqua" w:cs="Book Antiqua"/>
          <w:b/>
          <w:bCs/>
          <w:sz w:val="26"/>
          <w:szCs w:val="26"/>
        </w:rPr>
        <w:t>Republic of Kosovo</w:t>
      </w:r>
    </w:p>
    <w:p w14:paraId="235BE23C" w14:textId="77777777" w:rsidR="001D4B7D" w:rsidRPr="00596131" w:rsidRDefault="001D4B7D" w:rsidP="001D4B7D">
      <w:pPr>
        <w:pStyle w:val="Title"/>
        <w:rPr>
          <w:rFonts w:ascii="Book Antiqua" w:hAnsi="Book Antiqua" w:cs="Book Antiqua"/>
          <w:b w:val="0"/>
          <w:bCs w:val="0"/>
          <w:i/>
          <w:iCs/>
        </w:rPr>
      </w:pPr>
      <w:r w:rsidRPr="00596131">
        <w:rPr>
          <w:rFonts w:ascii="Book Antiqua" w:hAnsi="Book Antiqua" w:cs="Book Antiqua"/>
          <w:b w:val="0"/>
          <w:bCs w:val="0"/>
          <w:i/>
          <w:iCs/>
        </w:rPr>
        <w:t>Qeveria - Vlada - Government</w:t>
      </w:r>
    </w:p>
    <w:p w14:paraId="1702E98C" w14:textId="77777777" w:rsidR="001D4B7D" w:rsidRPr="00596131" w:rsidRDefault="001D4B7D" w:rsidP="001D4B7D">
      <w:pPr>
        <w:autoSpaceDE w:val="0"/>
        <w:autoSpaceDN w:val="0"/>
        <w:adjustRightInd w:val="0"/>
        <w:spacing w:after="0" w:line="240" w:lineRule="auto"/>
        <w:jc w:val="center"/>
        <w:rPr>
          <w:rFonts w:ascii="Book Antiqua" w:hAnsi="Book Antiqua" w:cs="Book Antiqua"/>
          <w:b/>
          <w:bCs/>
          <w:i/>
          <w:iCs/>
        </w:rPr>
      </w:pPr>
      <w:r w:rsidRPr="00596131">
        <w:rPr>
          <w:rFonts w:ascii="Book Antiqua" w:hAnsi="Book Antiqua" w:cs="Book Antiqua"/>
          <w:b/>
          <w:bCs/>
          <w:i/>
          <w:iCs/>
        </w:rPr>
        <w:t>Ministria e Financave</w:t>
      </w:r>
      <w:r>
        <w:rPr>
          <w:rFonts w:ascii="Book Antiqua" w:hAnsi="Book Antiqua" w:cs="Book Antiqua"/>
          <w:b/>
          <w:bCs/>
          <w:i/>
          <w:iCs/>
        </w:rPr>
        <w:t>, Pun</w:t>
      </w:r>
      <w:r w:rsidRPr="00EF4CD4">
        <w:rPr>
          <w:b/>
          <w:bCs/>
          <w:i/>
          <w:iCs/>
        </w:rPr>
        <w:t>ë</w:t>
      </w:r>
      <w:r>
        <w:rPr>
          <w:b/>
          <w:bCs/>
          <w:i/>
          <w:iCs/>
        </w:rPr>
        <w:t>s dhe Transfereve</w:t>
      </w:r>
      <w:r w:rsidRPr="00596131">
        <w:rPr>
          <w:rFonts w:ascii="Book Antiqua" w:hAnsi="Book Antiqua" w:cs="Book Antiqua"/>
          <w:b/>
          <w:bCs/>
          <w:i/>
          <w:iCs/>
        </w:rPr>
        <w:t xml:space="preserve"> </w:t>
      </w:r>
    </w:p>
    <w:p w14:paraId="65C659DA" w14:textId="77777777" w:rsidR="001D4B7D" w:rsidRPr="00596131" w:rsidRDefault="001D4B7D" w:rsidP="001D4B7D">
      <w:pPr>
        <w:spacing w:after="0" w:line="240" w:lineRule="auto"/>
        <w:jc w:val="center"/>
        <w:rPr>
          <w:bCs/>
          <w:iCs/>
        </w:rPr>
      </w:pPr>
      <w:r w:rsidRPr="00596131">
        <w:rPr>
          <w:rFonts w:ascii="Book Antiqua" w:hAnsi="Book Antiqua" w:cs="Book Antiqua"/>
          <w:b/>
          <w:bCs/>
          <w:i/>
          <w:iCs/>
        </w:rPr>
        <w:t>Ministarstvo  Finansij</w:t>
      </w:r>
      <w:r>
        <w:rPr>
          <w:rFonts w:ascii="Book Antiqua" w:hAnsi="Book Antiqua" w:cs="Book Antiqua"/>
          <w:b/>
          <w:bCs/>
          <w:i/>
          <w:iCs/>
        </w:rPr>
        <w:t>a, Rada i Transfera</w:t>
      </w:r>
      <w:r w:rsidRPr="00596131">
        <w:rPr>
          <w:rFonts w:ascii="Book Antiqua" w:hAnsi="Book Antiqua" w:cs="Book Antiqua"/>
          <w:b/>
          <w:bCs/>
          <w:i/>
          <w:iCs/>
        </w:rPr>
        <w:t xml:space="preserve"> – Ministry of  Finance</w:t>
      </w:r>
      <w:r>
        <w:rPr>
          <w:rFonts w:ascii="Book Antiqua" w:hAnsi="Book Antiqua" w:cs="Book Antiqua"/>
          <w:b/>
          <w:bCs/>
          <w:i/>
          <w:iCs/>
        </w:rPr>
        <w:t>, Labour and Transfers</w:t>
      </w:r>
    </w:p>
    <w:p w14:paraId="2F4FD659" w14:textId="447FBA52" w:rsidR="006E7522" w:rsidRPr="00CC24C6" w:rsidRDefault="00480A01" w:rsidP="00CC24C6">
      <w:pPr>
        <w:spacing w:after="0" w:line="240" w:lineRule="auto"/>
        <w:jc w:val="center"/>
        <w:rPr>
          <w:b/>
          <w:color w:val="000000"/>
          <w:sz w:val="18"/>
          <w:szCs w:val="18"/>
        </w:rPr>
      </w:pPr>
      <w:r>
        <w:pict w14:anchorId="2F7FD3CC">
          <v:rect id="_x0000_i1025" style="width:0;height:1.5pt" o:hralign="center" o:hrstd="t" o:hr="t" fillcolor="#a0a0a0" stroked="f"/>
        </w:pict>
      </w:r>
    </w:p>
    <w:p w14:paraId="34E1DB32" w14:textId="37822FAB" w:rsidR="00635036" w:rsidRPr="00DB40DE" w:rsidRDefault="002230B7" w:rsidP="001F10CF">
      <w:pPr>
        <w:spacing w:before="240" w:after="240" w:line="240" w:lineRule="atLeast"/>
        <w:jc w:val="center"/>
        <w:rPr>
          <w:rFonts w:cstheme="minorHAnsi"/>
          <w:b/>
          <w:bCs/>
          <w:smallCaps/>
          <w:color w:val="1F497D" w:themeColor="text2"/>
          <w:sz w:val="32"/>
          <w:szCs w:val="32"/>
        </w:rPr>
      </w:pPr>
      <w:r>
        <w:rPr>
          <w:b/>
          <w:smallCaps/>
          <w:color w:val="1F497D" w:themeColor="text2"/>
          <w:sz w:val="32"/>
        </w:rPr>
        <w:t>Projekti i Reformës së Ndihmës Sociale në Kosovë</w:t>
      </w:r>
    </w:p>
    <w:p w14:paraId="34E1DBBD" w14:textId="62269FCD" w:rsidR="00634F8D" w:rsidRPr="00DB40DE" w:rsidRDefault="00B830E8" w:rsidP="00762DC5">
      <w:pPr>
        <w:pStyle w:val="Heading2"/>
      </w:pPr>
      <w:bookmarkStart w:id="0" w:name="_Toc23421900"/>
      <w:bookmarkStart w:id="1" w:name="_Toc78356707"/>
      <w:r>
        <w:t>1.1 Përshkrimi i projektit</w:t>
      </w:r>
      <w:bookmarkEnd w:id="0"/>
      <w:bookmarkEnd w:id="1"/>
    </w:p>
    <w:p w14:paraId="74B239CA" w14:textId="49C562B7" w:rsidR="00E01BB9" w:rsidRPr="00DB40DE" w:rsidRDefault="00EF0464" w:rsidP="00EF0464">
      <w:pPr>
        <w:spacing w:before="240" w:after="240" w:line="240" w:lineRule="auto"/>
        <w:jc w:val="both"/>
      </w:pPr>
      <w:r>
        <w:t>Banka Botërore synon që ta përkrahë Qeverinë e Kosovës në forcimin e sistemit të saj të mbrojtjes sociale përmes Projektit të Reformës së Ndihmës Sociale të Kosovës (KSAR). Projekti synon që ta përmirësojë performancën e Skemës së Ndihmës Sociale të Qeverisë (SNS) si hapi i parë në një reformë më të gjerë të shpenzimeve të qeverisë për mbrojtjen sociale dhe t</w:t>
      </w:r>
      <w:r w:rsidR="00B521C8">
        <w:t>’</w:t>
      </w:r>
      <w:r>
        <w:t>i përmirësojë sistemet e ofrimit të mbrojtjes sociale, të cilat gjithashtu shërbejnë si blloqe ndërtimi për reformën më të gjerë sistemit të mbrojtjes sociale të Kosovës dhe si një përgjigje më efektive ndaj krizave të ardhshme. Projekti do ta përkrahë edhe reformën e SNS nga Qeveria përmes miratimit dhe shpalosjes së Ligjit të ri për SNS.</w:t>
      </w:r>
    </w:p>
    <w:p w14:paraId="42950B8D" w14:textId="39947761" w:rsidR="00EF0464" w:rsidRPr="00DB40DE" w:rsidRDefault="00EF0464" w:rsidP="00EF0464">
      <w:pPr>
        <w:spacing w:before="240" w:after="240" w:line="240" w:lineRule="auto"/>
        <w:jc w:val="both"/>
        <w:rPr>
          <w:rFonts w:eastAsiaTheme="minorEastAsia"/>
        </w:rPr>
      </w:pPr>
      <w:r>
        <w:t>Për t</w:t>
      </w:r>
      <w:r w:rsidR="00B521C8">
        <w:t>’</w:t>
      </w:r>
      <w:r>
        <w:t>i arritur këto objektiva, Projekti është strukturuar në tre komponentë: a) forcimi i sistemeve të ofrimit të mbrojtjes sociale; b) përmirësimi i perfor</w:t>
      </w:r>
      <w:bookmarkStart w:id="2" w:name="_GoBack"/>
      <w:bookmarkEnd w:id="2"/>
      <w:r>
        <w:t xml:space="preserve">mancës së SNS dhe rritja e kapaciteteve menaxhuese, angazhimi i </w:t>
      </w:r>
      <w:r w:rsidR="009A3380">
        <w:t xml:space="preserve">hisedarëve </w:t>
      </w:r>
      <w:r>
        <w:t>dhe strategjia e komunikimit.</w:t>
      </w:r>
    </w:p>
    <w:p w14:paraId="185AF551" w14:textId="3D26A9F3" w:rsidR="008E4A49" w:rsidRPr="00DB40DE" w:rsidRDefault="007C4FAF" w:rsidP="008E4A49">
      <w:pPr>
        <w:spacing w:before="240" w:after="240"/>
        <w:jc w:val="both"/>
        <w:textAlignment w:val="baseline"/>
        <w:rPr>
          <w:rStyle w:val="eop"/>
          <w:rFonts w:cstheme="minorHAnsi"/>
        </w:rPr>
      </w:pPr>
      <w:r>
        <w:rPr>
          <w:b/>
        </w:rPr>
        <w:t>Objektivi Zhvillimor i Projektit</w:t>
      </w:r>
      <w:r>
        <w:t xml:space="preserve"> është </w:t>
      </w:r>
      <w:r>
        <w:rPr>
          <w:rStyle w:val="normaltextrun"/>
        </w:rPr>
        <w:t xml:space="preserve">përmirësimi i efektivitetit </w:t>
      </w:r>
      <w:r w:rsidR="00DA0A3D">
        <w:rPr>
          <w:rStyle w:val="normaltextrun"/>
        </w:rPr>
        <w:t>të</w:t>
      </w:r>
      <w:r>
        <w:rPr>
          <w:rStyle w:val="normaltextrun"/>
        </w:rPr>
        <w:t xml:space="preserve"> rrjetit të sigurisë sociale të Kosovës.</w:t>
      </w:r>
      <w:r>
        <w:rPr>
          <w:rStyle w:val="eop"/>
        </w:rPr>
        <w:t> </w:t>
      </w:r>
    </w:p>
    <w:p w14:paraId="0666A6A7" w14:textId="1BE60BD3" w:rsidR="00525C0E" w:rsidRPr="00DB40DE" w:rsidRDefault="00525C0E" w:rsidP="008E4A49">
      <w:pPr>
        <w:spacing w:before="240" w:after="240"/>
        <w:jc w:val="both"/>
        <w:textAlignment w:val="baseline"/>
        <w:rPr>
          <w:rFonts w:eastAsiaTheme="minorEastAsia"/>
          <w:szCs w:val="21"/>
        </w:rPr>
      </w:pPr>
      <w:r>
        <w:rPr>
          <w:rStyle w:val="normaltextrun"/>
        </w:rPr>
        <w:t>Projekti</w:t>
      </w:r>
      <w:r>
        <w:t xml:space="preserve"> është planifikuar të implementohet përmes tre komponentëve të organizuar në nën-komponentë të cilët janë të ndërlidhur dhe kontribuojnë në arritjen e OZHP-së. </w:t>
      </w:r>
    </w:p>
    <w:p w14:paraId="6EF27DB1" w14:textId="08F6DA80" w:rsidR="00525C0E" w:rsidRPr="00DB40DE" w:rsidRDefault="00525C0E" w:rsidP="001F10CF">
      <w:pPr>
        <w:pStyle w:val="paragraph"/>
        <w:spacing w:before="240" w:beforeAutospacing="0" w:after="240" w:afterAutospacing="0"/>
        <w:ind w:left="360" w:hanging="360"/>
        <w:textAlignment w:val="baseline"/>
        <w:rPr>
          <w:rStyle w:val="normaltextrun"/>
          <w:rFonts w:asciiTheme="minorHAnsi" w:hAnsiTheme="minorHAnsi" w:cstheme="minorHAnsi"/>
          <w:b/>
          <w:bCs/>
          <w:sz w:val="22"/>
          <w:szCs w:val="22"/>
        </w:rPr>
      </w:pPr>
      <w:r>
        <w:rPr>
          <w:rStyle w:val="normaltextrun"/>
          <w:rFonts w:asciiTheme="minorHAnsi" w:hAnsiTheme="minorHAnsi"/>
          <w:b/>
          <w:sz w:val="22"/>
        </w:rPr>
        <w:t>Komponenti 1. Forcimi i sistemeve për ofrimin e mbrojtjes sociale</w:t>
      </w:r>
    </w:p>
    <w:p w14:paraId="413E506A" w14:textId="3D5FCF5E" w:rsidR="00525C0E" w:rsidRPr="00DB40DE" w:rsidRDefault="00525C0E" w:rsidP="001F10CF">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sz w:val="22"/>
        </w:rPr>
        <w:t xml:space="preserve">Ky komponent do të përfshijë (i) një grup investimesh në sistemet bërthamë të ofrimit, të cilat do ta përmirësojnë performancën e SNS dhe sistemin e mbrojtjes sociale më gjerësisht; dhe (ii) resurset për ta përkrahur synimin e Qeverisë në promovimin e aktivizimit të përfituesve të SNS në tregun </w:t>
      </w:r>
      <w:r w:rsidR="00EC74EB">
        <w:rPr>
          <w:rStyle w:val="normaltextrun"/>
          <w:rFonts w:asciiTheme="minorHAnsi" w:hAnsiTheme="minorHAnsi"/>
          <w:sz w:val="22"/>
        </w:rPr>
        <w:t>e</w:t>
      </w:r>
      <w:r>
        <w:rPr>
          <w:rStyle w:val="normaltextrun"/>
          <w:rFonts w:asciiTheme="minorHAnsi" w:hAnsiTheme="minorHAnsi"/>
          <w:sz w:val="22"/>
        </w:rPr>
        <w:t xml:space="preserve"> punës. Secili prej tyre përshkruhet më poshtë: </w:t>
      </w:r>
      <w:r>
        <w:rPr>
          <w:rStyle w:val="eop"/>
          <w:rFonts w:asciiTheme="minorHAnsi" w:hAnsiTheme="minorHAnsi"/>
          <w:sz w:val="22"/>
        </w:rPr>
        <w:t> </w:t>
      </w:r>
    </w:p>
    <w:p w14:paraId="0E9FC2E9" w14:textId="63B45FF3" w:rsidR="00525C0E" w:rsidRPr="00DB40DE" w:rsidRDefault="00525C0E" w:rsidP="001F10CF">
      <w:pPr>
        <w:pStyle w:val="paragraph"/>
        <w:spacing w:before="240" w:beforeAutospacing="0" w:after="240" w:afterAutospacing="0"/>
        <w:jc w:val="both"/>
        <w:textAlignment w:val="baseline"/>
        <w:rPr>
          <w:rStyle w:val="eop"/>
          <w:rFonts w:asciiTheme="minorHAnsi" w:hAnsiTheme="minorHAnsi" w:cstheme="minorHAnsi"/>
          <w:color w:val="222222"/>
          <w:sz w:val="22"/>
          <w:szCs w:val="22"/>
        </w:rPr>
      </w:pPr>
      <w:r>
        <w:rPr>
          <w:rStyle w:val="normaltextrun"/>
          <w:rFonts w:asciiTheme="minorHAnsi" w:hAnsiTheme="minorHAnsi"/>
          <w:color w:val="222222"/>
          <w:sz w:val="22"/>
        </w:rPr>
        <w:t>Nën-komponenti 1.1: Sistemet e ofrimit të mbrojtjes sociale japin financim investimesh për:</w:t>
      </w:r>
      <w:r>
        <w:rPr>
          <w:rStyle w:val="eop"/>
          <w:rFonts w:asciiTheme="minorHAnsi" w:hAnsiTheme="minorHAnsi"/>
          <w:color w:val="222222"/>
          <w:sz w:val="22"/>
        </w:rPr>
        <w:t> </w:t>
      </w:r>
    </w:p>
    <w:p w14:paraId="2205144D" w14:textId="651D027A" w:rsidR="00525C0E" w:rsidRPr="00DB40DE" w:rsidRDefault="00525C0E" w:rsidP="001F10CF">
      <w:pPr>
        <w:pStyle w:val="paragraph"/>
        <w:spacing w:before="240" w:beforeAutospacing="0" w:after="240" w:afterAutospacing="0"/>
        <w:jc w:val="both"/>
        <w:textAlignment w:val="baseline"/>
        <w:rPr>
          <w:rStyle w:val="eop"/>
          <w:rFonts w:asciiTheme="minorHAnsi" w:hAnsiTheme="minorHAnsi" w:cstheme="minorHAnsi"/>
          <w:sz w:val="22"/>
          <w:szCs w:val="22"/>
        </w:rPr>
      </w:pPr>
      <w:r>
        <w:rPr>
          <w:rStyle w:val="normaltextrun"/>
          <w:rFonts w:asciiTheme="minorHAnsi" w:hAnsiTheme="minorHAnsi"/>
          <w:b/>
          <w:sz w:val="22"/>
        </w:rPr>
        <w:t>Zhvillimi</w:t>
      </w:r>
      <w:r>
        <w:rPr>
          <w:rStyle w:val="normaltextrun"/>
          <w:rFonts w:asciiTheme="minorHAnsi" w:hAnsiTheme="minorHAnsi"/>
          <w:b/>
          <w:color w:val="222222"/>
          <w:sz w:val="22"/>
        </w:rPr>
        <w:t xml:space="preserve"> i Sistemit të Menaxhimit të Regjistrit Social</w:t>
      </w:r>
      <w:r>
        <w:rPr>
          <w:rStyle w:val="normaltextrun"/>
          <w:rFonts w:asciiTheme="minorHAnsi" w:hAnsiTheme="minorHAnsi"/>
          <w:color w:val="222222"/>
          <w:sz w:val="22"/>
        </w:rPr>
        <w:t> (SMRS), që është një pjesë bërthamë e reformës së SNS dhe themel për çdo reformë të sistemit më të gjerë të mbrojtjes sociale.</w:t>
      </w:r>
      <w:r>
        <w:rPr>
          <w:rStyle w:val="normaltextrun"/>
          <w:rFonts w:asciiTheme="minorHAnsi" w:hAnsiTheme="minorHAnsi"/>
          <w:b/>
          <w:sz w:val="22"/>
        </w:rPr>
        <w:t> </w:t>
      </w:r>
      <w:r>
        <w:rPr>
          <w:rStyle w:val="normaltextrun"/>
          <w:rFonts w:asciiTheme="minorHAnsi" w:hAnsiTheme="minorHAnsi"/>
          <w:sz w:val="22"/>
        </w:rPr>
        <w:t xml:space="preserve">SMRS do të jetë një databazë që përmban informata në lidhje me statusin socio-ekonomik të individëve, familjeve dhe/ose amvisërive që do të përdoren nga SNS dhe programet tjera të ndihmës sociale dhe pensioneve, si Skema e Sigurimeve Shëndetësore dhe Sociale (SSHS) dhe subvencionet e energjisë. SMRS do të përmbajë edhe mjetet e dizajnuara për ta mundësuar vlerësimin e statusit socio-ekonomik (testi i ardhurave (MT) dhe Testi indirekt i të ardhurave (PMT) që së bashku përbëjnë testin e ri të varfërisë), dhe informatat nga ministritë në lidhje me programet sociale nga të cilat përfitojnë amvisëritë. Në këtë mënyrë, SMRS ia mundëson </w:t>
      </w:r>
      <w:r>
        <w:rPr>
          <w:rStyle w:val="normaltextrun"/>
          <w:rFonts w:asciiTheme="minorHAnsi" w:hAnsiTheme="minorHAnsi"/>
          <w:sz w:val="22"/>
        </w:rPr>
        <w:lastRenderedPageBreak/>
        <w:t>Qeverisë që të sh</w:t>
      </w:r>
      <w:r w:rsidR="00301BD2">
        <w:rPr>
          <w:rStyle w:val="normaltextrun"/>
          <w:rFonts w:asciiTheme="minorHAnsi" w:hAnsiTheme="minorHAnsi"/>
          <w:sz w:val="22"/>
        </w:rPr>
        <w:t xml:space="preserve">eh </w:t>
      </w:r>
      <w:r>
        <w:rPr>
          <w:rStyle w:val="normaltextrun"/>
          <w:rFonts w:asciiTheme="minorHAnsi" w:hAnsiTheme="minorHAnsi"/>
          <w:sz w:val="22"/>
        </w:rPr>
        <w:t>se cilat amvisëri po marrin asistencë sociale, duke krijuar transparencë brenda sektorit si dhe bazën e provave për reformat e mëtejshme të ndihmës sociale dhe pensioneve. Zhvillimi i SMRS do të bazohet në përvojën e fituar përmes sistemit ekzistues të informacionit SNS, sistemit të informimit të ndërtuar për Masën 15 dhe pilot-Skemës së Sigurimeve Shëndetësore e Sociale, dhe do ta përfshijë ndërtimin e databazës, hartimin e rregulloreve të nevojshme, procedurat operacionale dhe ndërtimin e kapaciteteve për Qendrat për Punë Sociale (QPS) për sa i përket trajnimit dhe pajisjeve për ta siguruar përdorimin sistemin siç është menduar.</w:t>
      </w:r>
    </w:p>
    <w:p w14:paraId="37E89588" w14:textId="1CD957AE" w:rsidR="00525C0E" w:rsidRPr="00DB40DE" w:rsidRDefault="00525C0E" w:rsidP="001F10CF">
      <w:pPr>
        <w:pStyle w:val="paragraph"/>
        <w:spacing w:before="240" w:beforeAutospacing="0" w:after="240" w:afterAutospacing="0"/>
        <w:jc w:val="both"/>
        <w:textAlignment w:val="baseline"/>
        <w:rPr>
          <w:rStyle w:val="eop"/>
          <w:rFonts w:asciiTheme="minorHAnsi" w:hAnsiTheme="minorHAnsi" w:cstheme="minorHAnsi"/>
          <w:sz w:val="22"/>
          <w:szCs w:val="22"/>
        </w:rPr>
      </w:pPr>
      <w:r>
        <w:rPr>
          <w:rStyle w:val="normaltextrun"/>
          <w:rFonts w:asciiTheme="minorHAnsi" w:hAnsiTheme="minorHAnsi"/>
          <w:color w:val="222222"/>
          <w:sz w:val="22"/>
        </w:rPr>
        <w:t>Këto investime në SMRS do të komplementohen me </w:t>
      </w:r>
      <w:r>
        <w:rPr>
          <w:rStyle w:val="normaltextrun"/>
          <w:rFonts w:asciiTheme="minorHAnsi" w:hAnsiTheme="minorHAnsi"/>
          <w:sz w:val="22"/>
        </w:rPr>
        <w:t>transformimin e Sistemit të Menaxhimit të Informatave SNS (SMI) në Sistemin e integruar Informativ të Mirëqenies Sociale (SIMS). SIMS do të jetë një sistem që siguron vegla të harmonizuara për administrimin e zinxhirit plotësisht të integruar të ofrimit të mbrojtjes sociale (puna në terren-vlerësim-regjistrim-ofrim-mbikëqyrje) për të gjitha beneficionet në të holla jo-kontribuuese</w:t>
      </w:r>
      <w:r>
        <w:rPr>
          <w:rStyle w:val="superscript"/>
          <w:rFonts w:asciiTheme="minorHAnsi" w:hAnsiTheme="minorHAnsi"/>
          <w:sz w:val="17"/>
          <w:vertAlign w:val="superscript"/>
        </w:rPr>
        <w:t>5</w:t>
      </w:r>
      <w:r>
        <w:rPr>
          <w:rStyle w:val="normaltextrun"/>
          <w:rFonts w:asciiTheme="minorHAnsi" w:hAnsiTheme="minorHAnsi"/>
          <w:sz w:val="22"/>
        </w:rPr>
        <w:t>. Sistemi do t</w:t>
      </w:r>
      <w:r w:rsidR="00B521C8">
        <w:rPr>
          <w:rStyle w:val="normaltextrun"/>
          <w:rFonts w:asciiTheme="minorHAnsi" w:hAnsiTheme="minorHAnsi"/>
          <w:sz w:val="22"/>
        </w:rPr>
        <w:t>’</w:t>
      </w:r>
      <w:r>
        <w:rPr>
          <w:rStyle w:val="normaltextrun"/>
          <w:rFonts w:asciiTheme="minorHAnsi" w:hAnsiTheme="minorHAnsi"/>
          <w:sz w:val="22"/>
        </w:rPr>
        <w:t>i përkrahë proceset e biznesit në zinxhirin e ofrimit të mbrojtjes sociale për beneficionet ekzistuese në të holla dhe mund të konfigurohet lehtësisht për t</w:t>
      </w:r>
      <w:r w:rsidR="00B521C8">
        <w:rPr>
          <w:rStyle w:val="normaltextrun"/>
          <w:rFonts w:asciiTheme="minorHAnsi" w:hAnsiTheme="minorHAnsi"/>
          <w:sz w:val="22"/>
        </w:rPr>
        <w:t>’</w:t>
      </w:r>
      <w:r>
        <w:rPr>
          <w:rStyle w:val="normaltextrun"/>
          <w:rFonts w:asciiTheme="minorHAnsi" w:hAnsiTheme="minorHAnsi"/>
          <w:sz w:val="22"/>
        </w:rPr>
        <w:t>i përkrahur beneficionet e ardhshme. SIMS do të ndërtohet përmes përditësimit dhe përgjithësimit të SMI të SNS dhe do të jetë në gjendje t</w:t>
      </w:r>
      <w:r w:rsidR="00B521C8">
        <w:rPr>
          <w:rStyle w:val="normaltextrun"/>
          <w:rFonts w:asciiTheme="minorHAnsi" w:hAnsiTheme="minorHAnsi"/>
          <w:sz w:val="22"/>
        </w:rPr>
        <w:t>’</w:t>
      </w:r>
      <w:r>
        <w:rPr>
          <w:rStyle w:val="normaltextrun"/>
          <w:rFonts w:asciiTheme="minorHAnsi" w:hAnsiTheme="minorHAnsi"/>
          <w:sz w:val="22"/>
        </w:rPr>
        <w:t>i përkrahë skemat e beneficioneve në të holla jo-kontribuuese. Administrimi i programeve të mëposhtme do të transferohet fillimisht te SIMS: SNS, përjashtimet nga SSHS, Beneficionet për fëmijë dhe Aftësinë e Kufizuar. </w:t>
      </w:r>
      <w:r>
        <w:rPr>
          <w:rStyle w:val="eop"/>
          <w:rFonts w:asciiTheme="minorHAnsi" w:hAnsiTheme="minorHAnsi"/>
          <w:sz w:val="22"/>
        </w:rPr>
        <w:t> </w:t>
      </w:r>
    </w:p>
    <w:p w14:paraId="70BD47CA" w14:textId="62E808F5" w:rsidR="00525C0E" w:rsidRPr="00DB40DE" w:rsidRDefault="00525C0E" w:rsidP="001F10CF">
      <w:pPr>
        <w:pStyle w:val="paragraph"/>
        <w:spacing w:before="240" w:beforeAutospacing="0" w:after="240" w:afterAutospacing="0"/>
        <w:jc w:val="both"/>
        <w:textAlignment w:val="baseline"/>
        <w:rPr>
          <w:rStyle w:val="eop"/>
          <w:rFonts w:asciiTheme="minorHAnsi" w:hAnsiTheme="minorHAnsi" w:cstheme="minorHAnsi"/>
          <w:sz w:val="22"/>
          <w:szCs w:val="22"/>
        </w:rPr>
      </w:pPr>
      <w:r>
        <w:rPr>
          <w:rStyle w:val="normaltextrun"/>
          <w:rFonts w:asciiTheme="minorHAnsi" w:hAnsiTheme="minorHAnsi"/>
          <w:color w:val="222222"/>
          <w:sz w:val="22"/>
        </w:rPr>
        <w:t xml:space="preserve">Kjo do të përkrahet nga </w:t>
      </w:r>
      <w:r>
        <w:rPr>
          <w:rStyle w:val="normaltextrun"/>
          <w:rFonts w:asciiTheme="minorHAnsi" w:hAnsiTheme="minorHAnsi"/>
          <w:sz w:val="22"/>
        </w:rPr>
        <w:t>përmirësimi i kapacitetit të Ministrisë dhe QPS-ve për ta shfrytëzuar SMRS dhe SIMS. Implementimi i SMRS dhe SIMS ka nevojë për ndryshimin e mjedisit ligjor, ndryshimet në përgjegjësitë institucionale, ndërtimin e kapaciteteve dhe infrastrukturën më të fortë të TI dhe modelin e qeverisjes së TI. Projekti do ta përkrahë: (i) Zhvillimi i bazave ligjore për futjen e SMRS dhe SIMS; (ii) Zhvillimi i procedurave dhe udhëzuesve/rregulloreve për administrimin e reformave të beneficioneve në të holla; (iii) Riorganizimi i Qendrave për Punë Sociale për futjen në funksion të agjentit social përgjegjës për MT dhe PMT; (iv) Rritja e kapacitetit të punonjësve social (përshkrimi i punës, kualifikimet) për ta mundësuar përdorimin e SMRS, SIMS dhe menaxhimin e lëndëve me fokus tek klienti; (v) Përmirësimi i infrastrukturës teknike (informatika dhe komunikimi) i QPS-ve për përdorim të SIMS dhe SMRS; (vi) Rritja e kapacitetit të Ministrisë së Financave, Punës dhe Transfertave (MFPT) për ta menaxhuar SMRS, SIMS dhe analitikën dhe standardizimin e të dhënave (funksioni i reformuar i TI, përshkrimet e punës, standardet e shërbimit, procedurat, manualet e operacioneve, zhvillimi i shkathtësive, infrastruktura teknike); dhe (vii) Futja në funksion e vlerësimit të performancës së orientuar më shumë drejt epilogut dhe vlerësimit të ndikimit.</w:t>
      </w:r>
      <w:r>
        <w:rPr>
          <w:rStyle w:val="eop"/>
          <w:rFonts w:asciiTheme="minorHAnsi" w:hAnsiTheme="minorHAnsi"/>
          <w:sz w:val="22"/>
        </w:rPr>
        <w:t> </w:t>
      </w:r>
    </w:p>
    <w:p w14:paraId="2877F1DE" w14:textId="33D6B181" w:rsidR="00525C0E" w:rsidRPr="00DB40DE" w:rsidRDefault="00525C0E" w:rsidP="001F10CF">
      <w:pPr>
        <w:pStyle w:val="paragraph"/>
        <w:spacing w:before="240" w:beforeAutospacing="0" w:after="240" w:afterAutospacing="0"/>
        <w:jc w:val="both"/>
        <w:textAlignment w:val="baseline"/>
        <w:rPr>
          <w:rStyle w:val="eop"/>
          <w:rFonts w:asciiTheme="minorHAnsi" w:hAnsiTheme="minorHAnsi" w:cstheme="minorHAnsi"/>
          <w:sz w:val="22"/>
          <w:szCs w:val="22"/>
        </w:rPr>
      </w:pPr>
      <w:r>
        <w:rPr>
          <w:rStyle w:val="normaltextrun"/>
          <w:rFonts w:asciiTheme="minorHAnsi" w:hAnsiTheme="minorHAnsi"/>
          <w:b/>
          <w:sz w:val="22"/>
        </w:rPr>
        <w:t>Modernizimi i sistemeve të ofrimit të SNS</w:t>
      </w:r>
      <w:r>
        <w:rPr>
          <w:rStyle w:val="normaltextrun"/>
          <w:rFonts w:asciiTheme="minorHAnsi" w:hAnsiTheme="minorHAnsi"/>
          <w:sz w:val="22"/>
        </w:rPr>
        <w:t xml:space="preserve"> me fokus të propozuar posaçërisht në futjen në funksion të sistemeve digjitale të pagesave për SNS dhe beneficionet sociale në përgjithësi. Pagesat digjitale janë treguar se rrisin përfshirjen financiare në mesin e përfituesve, promovojnë kursime dhe reduktojnë hapësirën për gabime, mashtrime dhe korrupsion. Banka Qendrore zotohet </w:t>
      </w:r>
      <w:r w:rsidR="00D671B4">
        <w:rPr>
          <w:rStyle w:val="normaltextrun"/>
          <w:rFonts w:asciiTheme="minorHAnsi" w:hAnsiTheme="minorHAnsi"/>
          <w:sz w:val="22"/>
        </w:rPr>
        <w:t xml:space="preserve">që </w:t>
      </w:r>
      <w:r>
        <w:rPr>
          <w:rStyle w:val="normaltextrun"/>
          <w:rFonts w:asciiTheme="minorHAnsi" w:hAnsiTheme="minorHAnsi"/>
          <w:sz w:val="22"/>
        </w:rPr>
        <w:t>ta promov</w:t>
      </w:r>
      <w:r w:rsidR="00D671B4">
        <w:rPr>
          <w:rStyle w:val="normaltextrun"/>
          <w:rFonts w:asciiTheme="minorHAnsi" w:hAnsiTheme="minorHAnsi"/>
          <w:sz w:val="22"/>
        </w:rPr>
        <w:t xml:space="preserve">ojë </w:t>
      </w:r>
      <w:r>
        <w:rPr>
          <w:rStyle w:val="normaltextrun"/>
          <w:rFonts w:asciiTheme="minorHAnsi" w:hAnsiTheme="minorHAnsi"/>
          <w:sz w:val="22"/>
        </w:rPr>
        <w:t xml:space="preserve">përfshirjen financiare në Kosovë dhe, për këtë qëllim, ky aktivitet do të kontribuojë në drejtim të objektivit të saj. Në koordinim të ngushtë me Bankën Qendrore dhe duke u bazuar në analizat e kryera nga Praktika Globale e Financave, Konkurrencës dhe Inovacionit të Bankës Botërore, ky komponent do të (i) vlerësojë opsionet për pagesa digjitale që janë të përshtatshme për popullatën e synuar të SNS, duke përfshirë një rishikim </w:t>
      </w:r>
      <w:r w:rsidR="00E857D8">
        <w:rPr>
          <w:rStyle w:val="normaltextrun"/>
          <w:rFonts w:asciiTheme="minorHAnsi" w:hAnsiTheme="minorHAnsi"/>
          <w:sz w:val="22"/>
        </w:rPr>
        <w:t>të</w:t>
      </w:r>
      <w:r>
        <w:rPr>
          <w:rStyle w:val="normaltextrun"/>
          <w:rFonts w:asciiTheme="minorHAnsi" w:hAnsiTheme="minorHAnsi"/>
          <w:sz w:val="22"/>
        </w:rPr>
        <w:t xml:space="preserve"> pikave të hyrjes; (ii) përkrahë rishikimin e rregullores SNS dhe rregulloreve të tjera, sipas nevojës; (iii) financojë implementimin e strategjisë për ta përvetësuar përdorimin e solucionet të zgjedhur teknologjik; dhe (iv) përgatitë ose adaptojë materialet për të promovuar njohuritë financiare, me vëmendje të veçantë tek romët, ashkalinjtë dhe egjiptianët (RAE), duke pasur parasysh raportet e mungesës së dokumenteve të identifikimit, si dhe shkallëve të larta të analfabetizmit, që mund të krijojnë pengesa në hyrjen në sistemin financiar për këtë popullatë. </w:t>
      </w:r>
      <w:r>
        <w:rPr>
          <w:rStyle w:val="eop"/>
          <w:rFonts w:asciiTheme="minorHAnsi" w:hAnsiTheme="minorHAnsi"/>
          <w:sz w:val="22"/>
        </w:rPr>
        <w:t> </w:t>
      </w:r>
    </w:p>
    <w:p w14:paraId="1C869144" w14:textId="4216655B" w:rsidR="00525C0E" w:rsidRPr="00DB40DE" w:rsidRDefault="00525C0E" w:rsidP="001F10CF">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b/>
          <w:sz w:val="22"/>
        </w:rPr>
        <w:lastRenderedPageBreak/>
        <w:t>Përmirësimi i punës në terren, komunikimit dhe profilizimit. </w:t>
      </w:r>
      <w:r>
        <w:rPr>
          <w:rStyle w:val="normaltextrun"/>
          <w:rFonts w:asciiTheme="minorHAnsi" w:hAnsiTheme="minorHAnsi"/>
          <w:sz w:val="22"/>
        </w:rPr>
        <w:t>Ky komponent do ta përkrahë edhe modernizimin e proceseve të komunikimit, punës në terren dhe regjistrimit për ta mundësuar, p.sh. aplikimin online në SNS. Do ta përkrahë edhe një strategji komunikimi dhe aktivitetet e angazhimit të qytetarëve për të siguruar se familjet e varfra, dhe posaçërisht popullata RAE, kanë njohuri të plota për reformën e SNS, janë të vetëdijshëm për të drejtat dhe detyrimet e tyre dhe mund t</w:t>
      </w:r>
      <w:r w:rsidR="00B521C8">
        <w:rPr>
          <w:rStyle w:val="normaltextrun"/>
          <w:rFonts w:asciiTheme="minorHAnsi" w:hAnsiTheme="minorHAnsi"/>
          <w:sz w:val="22"/>
        </w:rPr>
        <w:t>’</w:t>
      </w:r>
      <w:r>
        <w:rPr>
          <w:rStyle w:val="normaltextrun"/>
          <w:rFonts w:asciiTheme="minorHAnsi" w:hAnsiTheme="minorHAnsi"/>
          <w:sz w:val="22"/>
        </w:rPr>
        <w:t>i japin përshtypjet e tyre lidhur me reformën. Kjo do ta përfshijë shpërndarjen e gjerë të informatave në lidhje me rregullat dhe procedurat e reja për aplikimin për hyrje në regjistrin e propozuar social para dhe gjatë implementimit mbarështetëror të reformës SNS.</w:t>
      </w:r>
      <w:r>
        <w:rPr>
          <w:rStyle w:val="normaltextrun"/>
          <w:rFonts w:asciiTheme="minorHAnsi" w:hAnsiTheme="minorHAnsi"/>
          <w:color w:val="222222"/>
          <w:sz w:val="22"/>
        </w:rPr>
        <w:t> Ky nën-komponent do të jep përkrahje edhe për rafinimin dhe forcimin e mëtejshëm të përkrahjes së ofruar përmes QPS-ve për përfituesit që aplikojnë dhe regjistrohen në SNS, p.sh. duke përmirësuar profilizimin e nevojave të përfituesve dhe brishtësive, dhe lidhjet me Zyrat e Punësimit (shih nën-komponent më poshtë). </w:t>
      </w:r>
      <w:r>
        <w:rPr>
          <w:rStyle w:val="eop"/>
          <w:rFonts w:asciiTheme="minorHAnsi" w:hAnsiTheme="minorHAnsi"/>
          <w:color w:val="222222"/>
          <w:sz w:val="22"/>
        </w:rPr>
        <w:t> </w:t>
      </w:r>
    </w:p>
    <w:p w14:paraId="44A70278" w14:textId="77777777" w:rsidR="00525C0E" w:rsidRPr="00DB40DE" w:rsidRDefault="00525C0E" w:rsidP="001F10CF">
      <w:pPr>
        <w:pStyle w:val="paragraph"/>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b/>
          <w:color w:val="222222"/>
          <w:sz w:val="22"/>
        </w:rPr>
        <w:t>Nën-komponenti 1.2: </w:t>
      </w:r>
      <w:r>
        <w:rPr>
          <w:rStyle w:val="normaltextrun"/>
          <w:rFonts w:asciiTheme="minorHAnsi" w:hAnsiTheme="minorHAnsi"/>
          <w:b/>
          <w:sz w:val="22"/>
        </w:rPr>
        <w:t>Përkrahja e</w:t>
      </w:r>
      <w:r>
        <w:rPr>
          <w:rStyle w:val="normaltextrun"/>
          <w:rFonts w:asciiTheme="minorHAnsi" w:hAnsiTheme="minorHAnsi"/>
          <w:sz w:val="22"/>
        </w:rPr>
        <w:t> </w:t>
      </w:r>
      <w:r>
        <w:rPr>
          <w:rStyle w:val="normaltextrun"/>
          <w:rFonts w:asciiTheme="minorHAnsi" w:hAnsiTheme="minorHAnsi"/>
          <w:b/>
          <w:sz w:val="22"/>
        </w:rPr>
        <w:t>aktivizimi i përfituesve të SNS</w:t>
      </w:r>
      <w:r>
        <w:rPr>
          <w:rStyle w:val="normaltextrun"/>
          <w:rFonts w:asciiTheme="minorHAnsi" w:hAnsiTheme="minorHAnsi"/>
          <w:sz w:val="22"/>
        </w:rPr>
        <w:t> </w:t>
      </w:r>
    </w:p>
    <w:p w14:paraId="717F9958" w14:textId="61A1D242" w:rsidR="00525C0E" w:rsidRPr="00DB40DE" w:rsidRDefault="00525C0E" w:rsidP="001F10CF">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color w:val="222222"/>
          <w:sz w:val="22"/>
        </w:rPr>
        <w:t xml:space="preserve">Ky komponent synon </w:t>
      </w:r>
      <w:r>
        <w:rPr>
          <w:rStyle w:val="normaltextrun"/>
          <w:rFonts w:asciiTheme="minorHAnsi" w:hAnsiTheme="minorHAnsi"/>
          <w:sz w:val="22"/>
        </w:rPr>
        <w:t>forcimin e</w:t>
      </w:r>
      <w:r>
        <w:rPr>
          <w:rStyle w:val="normaltextrun"/>
          <w:rFonts w:asciiTheme="minorHAnsi" w:hAnsiTheme="minorHAnsi"/>
          <w:color w:val="222222"/>
          <w:sz w:val="22"/>
        </w:rPr>
        <w:t xml:space="preserve"> koordinimit brenda QPS-ve dhe ndërmjet QPS-ve dhe Zyrave të Punësimit të </w:t>
      </w:r>
      <w:r>
        <w:rPr>
          <w:rStyle w:val="normaltextrun"/>
          <w:rFonts w:asciiTheme="minorHAnsi" w:hAnsiTheme="minorHAnsi"/>
          <w:sz w:val="22"/>
        </w:rPr>
        <w:t>Agjencisë së Punësimit të Republikës së Kosovës (APRK) për ta përkrahur aktivizimin e përfituesve të SNS në trajnime të përshtatshme dhe programe tjera aktive të tregut të punës (PATP), duke përkrahur kështu gradimin jashtë SNS.</w:t>
      </w:r>
      <w:r>
        <w:rPr>
          <w:rStyle w:val="normaltextrun"/>
          <w:rFonts w:asciiTheme="minorHAnsi" w:hAnsiTheme="minorHAnsi"/>
          <w:color w:val="222222"/>
          <w:sz w:val="22"/>
        </w:rPr>
        <w:t xml:space="preserve"> Duke pasur parasysh agjendën ambicioze të Qeverisë në drejtim të promovimit të punësimit dhe aktivizimit, është propozuar që objektivat e hollësishme dhe aktivitetet nën këtë nën-komponent të hartohen pas miratimit të Projektit. </w:t>
      </w:r>
    </w:p>
    <w:p w14:paraId="3E589326" w14:textId="2B2DD5E8" w:rsidR="00367F41" w:rsidRPr="00DB40DE" w:rsidRDefault="00525C0E" w:rsidP="001F10CF">
      <w:pPr>
        <w:pStyle w:val="paragraph"/>
        <w:spacing w:before="240" w:beforeAutospacing="0" w:after="240" w:afterAutospacing="0"/>
        <w:jc w:val="both"/>
        <w:textAlignment w:val="baseline"/>
        <w:rPr>
          <w:rStyle w:val="normaltextrun"/>
          <w:rFonts w:asciiTheme="minorHAnsi" w:hAnsiTheme="minorHAnsi" w:cstheme="minorHAnsi"/>
          <w:b/>
          <w:bCs/>
          <w:sz w:val="22"/>
          <w:szCs w:val="22"/>
        </w:rPr>
      </w:pPr>
      <w:r>
        <w:rPr>
          <w:rStyle w:val="normaltextrun"/>
          <w:rFonts w:asciiTheme="minorHAnsi" w:hAnsiTheme="minorHAnsi"/>
          <w:b/>
          <w:sz w:val="22"/>
        </w:rPr>
        <w:t>Komponenti 2: Përmirësimi i performancës së SNS  </w:t>
      </w:r>
    </w:p>
    <w:p w14:paraId="472AB549" w14:textId="1721E511" w:rsidR="00525C0E" w:rsidRDefault="00525C0E" w:rsidP="001F10CF">
      <w:pPr>
        <w:pStyle w:val="paragraph"/>
        <w:spacing w:before="240" w:beforeAutospacing="0" w:after="240" w:afterAutospacing="0"/>
        <w:jc w:val="both"/>
        <w:textAlignment w:val="baseline"/>
        <w:rPr>
          <w:rStyle w:val="normaltextrun"/>
          <w:rFonts w:asciiTheme="minorHAnsi" w:hAnsiTheme="minorHAnsi"/>
          <w:sz w:val="22"/>
        </w:rPr>
      </w:pPr>
      <w:r>
        <w:rPr>
          <w:rStyle w:val="normaltextrun"/>
          <w:rFonts w:asciiTheme="minorHAnsi" w:hAnsiTheme="minorHAnsi"/>
          <w:sz w:val="22"/>
        </w:rPr>
        <w:t>Ky komponent do të (i) financojë në mënyrë retroaktive rritjen e beneficioneve të SNS në përgjigje të pandemisë COVID-19, duke përmirësuar kështu reagimin e SNS ndaj tronditjeve; (ii) përkrahë Qeverinë në futjen e kritereve të pranueshmërisë për SNS të cilat përzgjedhin përfituesit vetëm në bazë të varfërisë (domethënë eliminimi i kritereve kategorike); dhe (iii) financojë dorëzimin e transferimeve të parave tek përfituesit e zgjedhur dhe që paguhen në përputhje me ligjin e ri të SNS, pasi të miratohet nga Parlamenti.</w:t>
      </w:r>
    </w:p>
    <w:p w14:paraId="55E718B0" w14:textId="77777777" w:rsidR="00367F41" w:rsidRPr="00DB40DE" w:rsidRDefault="00525C0E" w:rsidP="001F10CF">
      <w:pPr>
        <w:pStyle w:val="paragraph"/>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b/>
          <w:sz w:val="22"/>
        </w:rPr>
        <w:t>Nën-komponenti 2.1: Reagimi ndaj COVID-19 përmes SNS</w:t>
      </w:r>
      <w:r>
        <w:rPr>
          <w:rStyle w:val="normaltextrun"/>
          <w:rFonts w:asciiTheme="minorHAnsi" w:hAnsiTheme="minorHAnsi"/>
          <w:sz w:val="22"/>
        </w:rPr>
        <w:t> </w:t>
      </w:r>
    </w:p>
    <w:p w14:paraId="4C799626" w14:textId="2A7DF534" w:rsidR="00525C0E" w:rsidRPr="00DB40DE" w:rsidRDefault="00525C0E" w:rsidP="001F10CF">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sz w:val="22"/>
        </w:rPr>
        <w:t>Ky nën-komponent do të sigurojë financim retroaktiv për ta rimbursuar Qeverinë për koston e dhënies së përkrahjes shtesë për përfituesit e SNS në 2021 si ndihmë për përballim të efekteve të vazhdueshme negative ekonomike të pandemisë COVID-19. Ky financim retroaktiv do ta rimbursojë Qeverinë për koston e pagesave që janë bërë duke ndjekur procedurat e vendosura për SNS, të cilat janë vlerësuar nga Banka Botërore si të përshtatshme. </w:t>
      </w:r>
    </w:p>
    <w:p w14:paraId="2265B90E" w14:textId="77777777" w:rsidR="00367F41" w:rsidRPr="00DB40DE" w:rsidRDefault="00525C0E" w:rsidP="001F10CF">
      <w:pPr>
        <w:pStyle w:val="paragraph"/>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b/>
          <w:sz w:val="22"/>
        </w:rPr>
        <w:t>Nën-komponenti 2.2: Përkrahja e shpalosjes së kritereve të reja të pranueshmërisë për SNS</w:t>
      </w:r>
      <w:r>
        <w:rPr>
          <w:rStyle w:val="normaltextrun"/>
          <w:rFonts w:asciiTheme="minorHAnsi" w:hAnsiTheme="minorHAnsi"/>
          <w:sz w:val="22"/>
        </w:rPr>
        <w:t>.</w:t>
      </w:r>
    </w:p>
    <w:p w14:paraId="6F820778" w14:textId="27C194B9" w:rsidR="00525C0E" w:rsidRPr="00DB40DE" w:rsidRDefault="00525C0E" w:rsidP="001F10CF">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sz w:val="22"/>
        </w:rPr>
        <w:t>Kjo nën-komponent</w:t>
      </w:r>
      <w:r>
        <w:rPr>
          <w:rStyle w:val="normaltextrun"/>
          <w:rFonts w:asciiTheme="minorHAnsi" w:hAnsiTheme="minorHAnsi"/>
          <w:color w:val="000000"/>
          <w:sz w:val="22"/>
        </w:rPr>
        <w:t> </w:t>
      </w:r>
      <w:r>
        <w:rPr>
          <w:rStyle w:val="normaltextrun"/>
          <w:rFonts w:asciiTheme="minorHAnsi" w:hAnsiTheme="minorHAnsi"/>
          <w:sz w:val="22"/>
        </w:rPr>
        <w:t>do </w:t>
      </w:r>
      <w:r>
        <w:rPr>
          <w:rStyle w:val="normaltextrun"/>
          <w:rFonts w:asciiTheme="minorHAnsi" w:hAnsiTheme="minorHAnsi"/>
          <w:color w:val="000000"/>
          <w:sz w:val="22"/>
        </w:rPr>
        <w:t>të sigurojë financim të investimeve për ta përkrahur Qeverinë në </w:t>
      </w:r>
      <w:r>
        <w:rPr>
          <w:rStyle w:val="normaltextrun"/>
          <w:rFonts w:asciiTheme="minorHAnsi" w:hAnsiTheme="minorHAnsi"/>
          <w:sz w:val="22"/>
        </w:rPr>
        <w:t>shpalosjen e një metode të re të shënjestrimit të varfërisë bazuar në testin e rishikuar të të ardhurave dhe PMT të ri. Ndërsa ky test i ri i varfërisë do të prezantohet së pari për përdorim nga SNS dhe Skema e Sigurimeve Shëndetësore e Sociale, parashikohet që, me kalimin e kohës, të shtrihet në programet tjera, duke u bërë kështu një komponent kyç brenda sistemit të mbrojtjes sociale të Kosovës. Pas paraqitjes së Ligjit të ri SNS, i cili është baza për reformën e Skemës, ky nën-komponent do ta përkrahë implementimin e testit të ri të varfërisë duke financuar transferimet e parave të gatshme për një zgjerim të përkohshëm të SNS për t</w:t>
      </w:r>
      <w:r w:rsidR="00B521C8">
        <w:rPr>
          <w:rStyle w:val="normaltextrun"/>
          <w:rFonts w:asciiTheme="minorHAnsi" w:hAnsiTheme="minorHAnsi"/>
          <w:sz w:val="22"/>
        </w:rPr>
        <w:t>’</w:t>
      </w:r>
      <w:r>
        <w:rPr>
          <w:rStyle w:val="normaltextrun"/>
          <w:rFonts w:asciiTheme="minorHAnsi" w:hAnsiTheme="minorHAnsi"/>
          <w:sz w:val="22"/>
        </w:rPr>
        <w:t>ia mundësuar Qeverisë shpalosjen e procedurave të reja për shënjestrimin e varfërisë. Një zgjerim i tillë i përkohshëm kërkohet sepse, me miratimin e procedurave të reja të shënjestrimit të varfërisë dhe pa një rritje të buxhetit, pritet që një pjesë e konsiderueshme e përfituesve ekzistues ta humbasin të drejtën e tyre për SNS ndërsa të tjerët do të fitojnë qasje.</w:t>
      </w:r>
      <w:r>
        <w:rPr>
          <w:rStyle w:val="superscript"/>
          <w:rFonts w:asciiTheme="minorHAnsi" w:hAnsiTheme="minorHAnsi"/>
          <w:sz w:val="17"/>
          <w:vertAlign w:val="superscript"/>
        </w:rPr>
        <w:t>9</w:t>
      </w:r>
      <w:r>
        <w:rPr>
          <w:rStyle w:val="normaltextrun"/>
          <w:rFonts w:asciiTheme="minorHAnsi" w:hAnsiTheme="minorHAnsi"/>
          <w:sz w:val="22"/>
        </w:rPr>
        <w:t xml:space="preserve"> Për ta zbutur këtë reformë, është e rëndësishme që të vendoset një periudhë tranzicioni në të cilën amvisëritë të cilat e humbin të drejtën e SNS sipas </w:t>
      </w:r>
      <w:r>
        <w:rPr>
          <w:rStyle w:val="normaltextrun"/>
          <w:rFonts w:asciiTheme="minorHAnsi" w:hAnsiTheme="minorHAnsi"/>
          <w:sz w:val="22"/>
        </w:rPr>
        <w:lastRenderedPageBreak/>
        <w:t>instrumentit të ri të shënjestrimit mbeten në program për një periudhë prej të paktën gjashtë muaj para se të largohen. Për këtë arsye, mbulimi i SNS do të zgjerohet përkohësisht, ndërsa përfituesit aktualë vazhdojnë të pranojnë përkrahje dhe përfituesit e rinj shënjestrohen dhe regjistrohen. Vendosja e kësaj periudhe tranzicioni ia mundëson Qeverisë që ta rishikojë me kujdes dhe të mësojë nga prezantimi i testit të ri të varfërisë.</w:t>
      </w:r>
    </w:p>
    <w:p w14:paraId="7BD06D01" w14:textId="77777777" w:rsidR="00367F41" w:rsidRPr="00DB40DE" w:rsidRDefault="00525C0E" w:rsidP="001F10CF">
      <w:pPr>
        <w:pStyle w:val="paragraph"/>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b/>
          <w:sz w:val="22"/>
        </w:rPr>
        <w:t>Nën-komponenti 2.3: Implementimi i ligjit të ri për SNS</w:t>
      </w:r>
      <w:r>
        <w:rPr>
          <w:rStyle w:val="normaltextrun"/>
          <w:rFonts w:asciiTheme="minorHAnsi" w:hAnsiTheme="minorHAnsi"/>
          <w:sz w:val="22"/>
        </w:rPr>
        <w:t> </w:t>
      </w:r>
    </w:p>
    <w:p w14:paraId="6A65745D" w14:textId="0824E3F9" w:rsidR="00525C0E" w:rsidRPr="00DB40DE" w:rsidRDefault="00525C0E" w:rsidP="001F10CF">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sz w:val="22"/>
        </w:rPr>
        <w:t>Ky nën-komponent do ta përkrahë Qeverinë për ta miratuar Ligjin e ri për SNS dhe t</w:t>
      </w:r>
      <w:r w:rsidR="00B521C8">
        <w:rPr>
          <w:rStyle w:val="normaltextrun"/>
          <w:rFonts w:asciiTheme="minorHAnsi" w:hAnsiTheme="minorHAnsi"/>
          <w:sz w:val="22"/>
        </w:rPr>
        <w:t>’</w:t>
      </w:r>
      <w:r>
        <w:rPr>
          <w:rStyle w:val="normaltextrun"/>
          <w:rFonts w:asciiTheme="minorHAnsi" w:hAnsiTheme="minorHAnsi"/>
          <w:sz w:val="22"/>
        </w:rPr>
        <w:t xml:space="preserve">i përmbushë objektivat e përcaktuara në këtë Ligj.  Aprovimi i Ligjit të ri të SNS, së paku, (i) përcakton kriteret e pranueshmërisë për SNS, të cilat do të bazohen vetëm në statusin e varfërisë së amvisëritë, duke hequr kriteret kategorike dhe çdo kriter shoqërues të daljes; (ii) formula e re e përfitimit; dhe (iii) baza për mundësimin e zgjerimit të programit në përgjigje të goditjeve.  Ky nën-komponent do të alokojë financime Qeverisë për të dhënë transferime parash për amvisëritë përfituese të cilat </w:t>
      </w:r>
      <w:r w:rsidR="008F53D6">
        <w:rPr>
          <w:rStyle w:val="normaltextrun"/>
          <w:rFonts w:asciiTheme="minorHAnsi" w:hAnsiTheme="minorHAnsi"/>
          <w:sz w:val="22"/>
        </w:rPr>
        <w:t>përzgjidhen</w:t>
      </w:r>
      <w:r>
        <w:rPr>
          <w:rStyle w:val="normaltextrun"/>
          <w:rFonts w:asciiTheme="minorHAnsi" w:hAnsiTheme="minorHAnsi"/>
          <w:sz w:val="22"/>
        </w:rPr>
        <w:t xml:space="preserve">, regjistrohen dhe paguhen në përputhje me rregullat e reja që do të përcaktohen në Ligjin SNS, pasi të aprovohet nga Parlamenti. </w:t>
      </w:r>
    </w:p>
    <w:p w14:paraId="1F295E64" w14:textId="77777777" w:rsidR="00367F41" w:rsidRPr="00DB40DE" w:rsidRDefault="00525C0E" w:rsidP="001F10CF">
      <w:pPr>
        <w:pStyle w:val="paragraph"/>
        <w:spacing w:before="240" w:beforeAutospacing="0" w:after="240" w:afterAutospacing="0"/>
        <w:jc w:val="both"/>
        <w:textAlignment w:val="baseline"/>
        <w:rPr>
          <w:rStyle w:val="normaltextrun"/>
          <w:rFonts w:asciiTheme="minorHAnsi" w:hAnsiTheme="minorHAnsi" w:cstheme="minorHAnsi"/>
          <w:b/>
          <w:bCs/>
          <w:sz w:val="22"/>
          <w:szCs w:val="22"/>
        </w:rPr>
      </w:pPr>
      <w:r>
        <w:rPr>
          <w:rStyle w:val="normaltextrun"/>
          <w:rFonts w:asciiTheme="minorHAnsi" w:hAnsiTheme="minorHAnsi"/>
          <w:b/>
          <w:sz w:val="22"/>
        </w:rPr>
        <w:t xml:space="preserve">Komponenti 3. Menaxhimi i projektit dhe ndërtimi i kapaciteteve, angazhimi i hisedarëve dhe strategjia e komunikimit </w:t>
      </w:r>
    </w:p>
    <w:p w14:paraId="512DF1AB" w14:textId="645B4B84" w:rsidR="00525C0E" w:rsidRPr="00DB40DE" w:rsidRDefault="00525C0E" w:rsidP="001F10CF">
      <w:pPr>
        <w:pStyle w:val="paragraph"/>
        <w:spacing w:before="240" w:beforeAutospacing="0" w:after="240" w:afterAutospacing="0"/>
        <w:jc w:val="both"/>
        <w:textAlignment w:val="baseline"/>
        <w:rPr>
          <w:rStyle w:val="eop"/>
          <w:rFonts w:asciiTheme="minorHAnsi" w:hAnsiTheme="minorHAnsi" w:cstheme="minorHAnsi"/>
          <w:color w:val="222222"/>
          <w:sz w:val="22"/>
          <w:szCs w:val="22"/>
        </w:rPr>
      </w:pPr>
      <w:r>
        <w:rPr>
          <w:rStyle w:val="normaltextrun"/>
          <w:rFonts w:asciiTheme="minorHAnsi" w:hAnsiTheme="minorHAnsi"/>
          <w:sz w:val="22"/>
        </w:rPr>
        <w:t xml:space="preserve">Ky komponent synon që ta forcojë kapacitetin e MFPT për </w:t>
      </w:r>
      <w:r w:rsidR="008F53D6">
        <w:rPr>
          <w:rStyle w:val="normaltextrun"/>
          <w:rFonts w:asciiTheme="minorHAnsi" w:hAnsiTheme="minorHAnsi"/>
          <w:sz w:val="22"/>
        </w:rPr>
        <w:t>menaxhim</w:t>
      </w:r>
      <w:r>
        <w:rPr>
          <w:rStyle w:val="normaltextrun"/>
          <w:rFonts w:asciiTheme="minorHAnsi" w:hAnsiTheme="minorHAnsi"/>
          <w:sz w:val="22"/>
        </w:rPr>
        <w:t xml:space="preserve"> të SNS dhe për t</w:t>
      </w:r>
      <w:r w:rsidR="00B521C8">
        <w:rPr>
          <w:rStyle w:val="normaltextrun"/>
          <w:rFonts w:asciiTheme="minorHAnsi" w:hAnsiTheme="minorHAnsi"/>
          <w:sz w:val="22"/>
        </w:rPr>
        <w:t>’</w:t>
      </w:r>
      <w:r>
        <w:rPr>
          <w:rStyle w:val="normaltextrun"/>
          <w:rFonts w:asciiTheme="minorHAnsi" w:hAnsiTheme="minorHAnsi"/>
          <w:sz w:val="22"/>
        </w:rPr>
        <w:t>i përmbushur kërkesat e menaxhimit financiar, prokurimit dhe kornizës mjedisore dhe sociale (KMS) të Bankës Botërore. Për këtë qëllim, komponenti do ta financojë një Njësi për Koordinim të Projektit, i cili do ta përfshijë Koordinatorin e Projektit, një ekspert të teknologjisë së informacionit (TI) për ta mbikëqyrur Sistemin e Menaxhimit të Informatave të Regjistrit Social (SRMIS) dhe, siç kërkohet, investime të tjera në TI, ekspert të menaxhimit financiar, eksperti i prokurimit, eksperti social, si dhe konsulentë të tjerë afatshkurtër, dhe kostot operative për MFPT që lidhen ekskluzivisht me implementimin e Projektit. </w:t>
      </w:r>
      <w:r>
        <w:rPr>
          <w:rStyle w:val="normaltextrun"/>
          <w:rFonts w:asciiTheme="minorHAnsi" w:hAnsiTheme="minorHAnsi"/>
          <w:color w:val="222222"/>
          <w:sz w:val="22"/>
        </w:rPr>
        <w:t>Përmes përfshirjes në koordinimin dhe implementimin e projektit, projekti do ta forcojë kapacitetin e MFPT në planifikimin, monitorimin dhe vlerësimin, duke përfshirë financimin e një serie të propozuar të rishikimeve të procesit dhe anketimit të përfituesve. Parashikohet që ky komponent të përfshijë edhe trajnime të rregullta të punonjësve socialë në QPS dhe të asistojë QPS-të duke blerë pajisje, të tilla si pajisje zyre (përfshirë kompjuterët) dhe automjete siç konsiderohet e nevojshme për ta siguruar qëndrueshmërinë e reformës.</w:t>
      </w:r>
    </w:p>
    <w:p w14:paraId="0E91802C" w14:textId="64E5B190" w:rsidR="00903ED8" w:rsidRPr="00DB40DE" w:rsidRDefault="00367F41" w:rsidP="001F10CF">
      <w:pPr>
        <w:spacing w:before="240" w:after="240" w:line="240" w:lineRule="auto"/>
        <w:jc w:val="both"/>
        <w:rPr>
          <w:rStyle w:val="normaltextrun"/>
          <w:rFonts w:eastAsia="Times New Roman" w:cstheme="minorHAnsi"/>
          <w:color w:val="222222"/>
        </w:rPr>
      </w:pPr>
      <w:r>
        <w:t>Përfitues i drejtpërdrejtë i Projektit KSAR është Ministria e Financave</w:t>
      </w:r>
      <w:r>
        <w:rPr>
          <w:rStyle w:val="normaltextrun"/>
          <w:color w:val="222222"/>
        </w:rPr>
        <w:t>, Punës dhe Transfereve (MFPT) si Agjenci implementuese. Qendrat për Punë Sociale (QPS) dhe Agjencia e Punësimit me zyrat komunale të punësimit si përfituese përfundimtare janë hisedarët kyç për implementimin e Projektit, përfshirë entitetet komunale dhe komunitetet lokale. Grupet kyçe të cenueshme përfshijnë Përfituesit e SNS; personat që jetojnë nën kufirin e varfërisë; grupet e margjinalizuara dhe të pafavorizuara ekonomikisht; të papunët dhe të papunët afatgjatë; të moshuarit, personat me aftësi të kufizuara dhe sëmundje kronike; amvisëritë me kryefamiljarë të vetëm; gratë; njerëzit me shkrim-këndim të ulët; komunitetet RAE dhe pakicat tjera etnike që jetojnë në Kosovë.</w:t>
      </w:r>
    </w:p>
    <w:p w14:paraId="5CE2EFA2" w14:textId="004B8C89" w:rsidR="00367F41" w:rsidRPr="00DB40DE" w:rsidRDefault="00903ED8" w:rsidP="001F10CF">
      <w:pPr>
        <w:spacing w:before="240" w:after="240" w:line="240" w:lineRule="auto"/>
        <w:jc w:val="both"/>
        <w:rPr>
          <w:rFonts w:eastAsiaTheme="minorEastAsia"/>
          <w:szCs w:val="21"/>
        </w:rPr>
      </w:pPr>
      <w:r>
        <w:rPr>
          <w:rStyle w:val="normaltextrun"/>
          <w:color w:val="222222"/>
        </w:rPr>
        <w:t>Për shkak të natyrës së tij, ky Projekt do të kërkojë angazhim të fortë të komunitetit dhe të hisedarëve për aktivitetet e propozuara për ta siguruar suksesin dhe qëndrueshmërinë e tij. Projekti parashikon angazhimin e qytetarëve dhe hisedarëve që është konsideruar për fazën e planifikimit dhe gjatë gjithë implementimit për të dhënë inpute për nevojat e reformës së SNS. Projekti do ta mundësojë pjesëmarrjen dhe promovimin e përfshirjes, veçanërisht për grupet e cenueshme, dhe do të sigurojë plotësimin e konsideratave gjinore.</w:t>
      </w:r>
    </w:p>
    <w:sectPr w:rsidR="00367F41" w:rsidRPr="00DB40DE" w:rsidSect="00CC24C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0F6E8" w14:textId="77777777" w:rsidR="00480A01" w:rsidRDefault="00480A01" w:rsidP="00706EB0">
      <w:pPr>
        <w:spacing w:after="0" w:line="240" w:lineRule="auto"/>
      </w:pPr>
      <w:r>
        <w:separator/>
      </w:r>
    </w:p>
  </w:endnote>
  <w:endnote w:type="continuationSeparator" w:id="0">
    <w:p w14:paraId="7B1EAE2B" w14:textId="77777777" w:rsidR="00480A01" w:rsidRDefault="00480A01" w:rsidP="00706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3776A" w14:textId="77777777" w:rsidR="00480A01" w:rsidRDefault="00480A01" w:rsidP="00706EB0">
      <w:pPr>
        <w:spacing w:after="0" w:line="240" w:lineRule="auto"/>
      </w:pPr>
      <w:r>
        <w:separator/>
      </w:r>
    </w:p>
  </w:footnote>
  <w:footnote w:type="continuationSeparator" w:id="0">
    <w:p w14:paraId="7A1B15E2" w14:textId="77777777" w:rsidR="00480A01" w:rsidRDefault="00480A01" w:rsidP="00706E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309B"/>
    <w:multiLevelType w:val="hybridMultilevel"/>
    <w:tmpl w:val="9F8ADF34"/>
    <w:lvl w:ilvl="0" w:tplc="848C6384">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C57F7"/>
    <w:multiLevelType w:val="multilevel"/>
    <w:tmpl w:val="BEBC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37406"/>
    <w:multiLevelType w:val="hybridMultilevel"/>
    <w:tmpl w:val="F5C66E86"/>
    <w:lvl w:ilvl="0" w:tplc="6C6CC68A">
      <w:start w:val="1"/>
      <w:numFmt w:val="decimal"/>
      <w:lvlText w:val="%1."/>
      <w:lvlJc w:val="left"/>
      <w:pPr>
        <w:ind w:left="720" w:hanging="360"/>
      </w:pPr>
      <w:rPr>
        <w:rFonts w:ascii="Calibri" w:hAnsi="Calibri" w:hint="default"/>
        <w:i w:val="0"/>
        <w:iCs/>
        <w:sz w:val="22"/>
        <w:szCs w:val="22"/>
      </w:rPr>
    </w:lvl>
    <w:lvl w:ilvl="1" w:tplc="24090019">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15:restartNumberingAfterBreak="0">
    <w:nsid w:val="09640452"/>
    <w:multiLevelType w:val="hybridMultilevel"/>
    <w:tmpl w:val="85FEFF8C"/>
    <w:lvl w:ilvl="0" w:tplc="7FFA0380">
      <w:start w:val="1"/>
      <w:numFmt w:val="decimal"/>
      <w:lvlText w:val="%1."/>
      <w:lvlJc w:val="left"/>
      <w:pPr>
        <w:ind w:left="852" w:hanging="4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71B51"/>
    <w:multiLevelType w:val="hybridMultilevel"/>
    <w:tmpl w:val="487C46CA"/>
    <w:lvl w:ilvl="0" w:tplc="1F4056A2">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45144"/>
    <w:multiLevelType w:val="multilevel"/>
    <w:tmpl w:val="DAE4006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B47C19"/>
    <w:multiLevelType w:val="hybridMultilevel"/>
    <w:tmpl w:val="1E62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52B65"/>
    <w:multiLevelType w:val="hybridMultilevel"/>
    <w:tmpl w:val="C3B6A5BE"/>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15:restartNumberingAfterBreak="0">
    <w:nsid w:val="18AC2A94"/>
    <w:multiLevelType w:val="hybridMultilevel"/>
    <w:tmpl w:val="410CE88E"/>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A2D3E"/>
    <w:multiLevelType w:val="hybridMultilevel"/>
    <w:tmpl w:val="5FACD624"/>
    <w:lvl w:ilvl="0" w:tplc="A36CFD6C">
      <w:start w:val="1"/>
      <w:numFmt w:val="bullet"/>
      <w:lvlText w:val=""/>
      <w:lvlJc w:val="left"/>
      <w:pPr>
        <w:ind w:left="720" w:hanging="360"/>
      </w:pPr>
      <w:rPr>
        <w:rFonts w:ascii="Symbol" w:hAnsi="Symbol" w:hint="default"/>
        <w:color w:val="auto"/>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BE01960"/>
    <w:multiLevelType w:val="multilevel"/>
    <w:tmpl w:val="727C864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9545DE"/>
    <w:multiLevelType w:val="multilevel"/>
    <w:tmpl w:val="3140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3706CB"/>
    <w:multiLevelType w:val="hybridMultilevel"/>
    <w:tmpl w:val="54849B86"/>
    <w:lvl w:ilvl="0" w:tplc="929E30DC">
      <w:start w:val="1"/>
      <w:numFmt w:val="decimal"/>
      <w:lvlText w:val="%1."/>
      <w:lvlJc w:val="left"/>
      <w:pPr>
        <w:ind w:left="720" w:hanging="360"/>
      </w:pPr>
      <w:rPr>
        <w:rFonts w:hint="default"/>
        <w:b w:val="0"/>
        <w:i w:val="0"/>
      </w:rPr>
    </w:lvl>
    <w:lvl w:ilvl="1" w:tplc="E200BD92">
      <w:start w:val="1"/>
      <w:numFmt w:val="bullet"/>
      <w:lvlText w:val="o"/>
      <w:lvlJc w:val="left"/>
      <w:pPr>
        <w:ind w:left="1440" w:hanging="360"/>
      </w:pPr>
      <w:rPr>
        <w:rFonts w:ascii="Courier New" w:hAnsi="Courier New" w:cs="Courier New" w:hint="default"/>
      </w:rPr>
    </w:lvl>
    <w:lvl w:ilvl="2" w:tplc="213083E8" w:tentative="1">
      <w:start w:val="1"/>
      <w:numFmt w:val="bullet"/>
      <w:lvlText w:val=""/>
      <w:lvlJc w:val="left"/>
      <w:pPr>
        <w:ind w:left="2160" w:hanging="360"/>
      </w:pPr>
      <w:rPr>
        <w:rFonts w:ascii="Wingdings" w:hAnsi="Wingdings" w:hint="default"/>
      </w:rPr>
    </w:lvl>
    <w:lvl w:ilvl="3" w:tplc="E542963E" w:tentative="1">
      <w:start w:val="1"/>
      <w:numFmt w:val="bullet"/>
      <w:lvlText w:val=""/>
      <w:lvlJc w:val="left"/>
      <w:pPr>
        <w:ind w:left="2880" w:hanging="360"/>
      </w:pPr>
      <w:rPr>
        <w:rFonts w:ascii="Symbol" w:hAnsi="Symbol" w:hint="default"/>
      </w:rPr>
    </w:lvl>
    <w:lvl w:ilvl="4" w:tplc="429CE992" w:tentative="1">
      <w:start w:val="1"/>
      <w:numFmt w:val="bullet"/>
      <w:lvlText w:val="o"/>
      <w:lvlJc w:val="left"/>
      <w:pPr>
        <w:ind w:left="3600" w:hanging="360"/>
      </w:pPr>
      <w:rPr>
        <w:rFonts w:ascii="Courier New" w:hAnsi="Courier New" w:cs="Courier New" w:hint="default"/>
      </w:rPr>
    </w:lvl>
    <w:lvl w:ilvl="5" w:tplc="092A06FC" w:tentative="1">
      <w:start w:val="1"/>
      <w:numFmt w:val="bullet"/>
      <w:lvlText w:val=""/>
      <w:lvlJc w:val="left"/>
      <w:pPr>
        <w:ind w:left="4320" w:hanging="360"/>
      </w:pPr>
      <w:rPr>
        <w:rFonts w:ascii="Wingdings" w:hAnsi="Wingdings" w:hint="default"/>
      </w:rPr>
    </w:lvl>
    <w:lvl w:ilvl="6" w:tplc="4050B644" w:tentative="1">
      <w:start w:val="1"/>
      <w:numFmt w:val="bullet"/>
      <w:lvlText w:val=""/>
      <w:lvlJc w:val="left"/>
      <w:pPr>
        <w:ind w:left="5040" w:hanging="360"/>
      </w:pPr>
      <w:rPr>
        <w:rFonts w:ascii="Symbol" w:hAnsi="Symbol" w:hint="default"/>
      </w:rPr>
    </w:lvl>
    <w:lvl w:ilvl="7" w:tplc="D25EF988" w:tentative="1">
      <w:start w:val="1"/>
      <w:numFmt w:val="bullet"/>
      <w:lvlText w:val="o"/>
      <w:lvlJc w:val="left"/>
      <w:pPr>
        <w:ind w:left="5760" w:hanging="360"/>
      </w:pPr>
      <w:rPr>
        <w:rFonts w:ascii="Courier New" w:hAnsi="Courier New" w:cs="Courier New" w:hint="default"/>
      </w:rPr>
    </w:lvl>
    <w:lvl w:ilvl="8" w:tplc="71FEAA2A" w:tentative="1">
      <w:start w:val="1"/>
      <w:numFmt w:val="bullet"/>
      <w:lvlText w:val=""/>
      <w:lvlJc w:val="left"/>
      <w:pPr>
        <w:ind w:left="6480" w:hanging="360"/>
      </w:pPr>
      <w:rPr>
        <w:rFonts w:ascii="Wingdings" w:hAnsi="Wingdings" w:hint="default"/>
      </w:rPr>
    </w:lvl>
  </w:abstractNum>
  <w:abstractNum w:abstractNumId="13" w15:restartNumberingAfterBreak="0">
    <w:nsid w:val="1F815B91"/>
    <w:multiLevelType w:val="hybridMultilevel"/>
    <w:tmpl w:val="80A6DEB4"/>
    <w:lvl w:ilvl="0" w:tplc="44F040D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497F95"/>
    <w:multiLevelType w:val="hybridMultilevel"/>
    <w:tmpl w:val="0F487DB6"/>
    <w:lvl w:ilvl="0" w:tplc="7F0EB226">
      <w:numFmt w:val="bullet"/>
      <w:lvlText w:val="•"/>
      <w:lvlJc w:val="left"/>
      <w:pPr>
        <w:ind w:left="720" w:hanging="360"/>
      </w:pPr>
      <w:rPr>
        <w:rFonts w:ascii="Arial Narrow" w:eastAsia="Times New Roman" w:hAnsi="Arial Narro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7649D"/>
    <w:multiLevelType w:val="hybridMultilevel"/>
    <w:tmpl w:val="545C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32210D"/>
    <w:multiLevelType w:val="multilevel"/>
    <w:tmpl w:val="EA3A4940"/>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7" w15:restartNumberingAfterBreak="0">
    <w:nsid w:val="31B94357"/>
    <w:multiLevelType w:val="hybridMultilevel"/>
    <w:tmpl w:val="F4F06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126FFE"/>
    <w:multiLevelType w:val="hybridMultilevel"/>
    <w:tmpl w:val="E53CD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3F0C36"/>
    <w:multiLevelType w:val="multilevel"/>
    <w:tmpl w:val="5642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4F292C"/>
    <w:multiLevelType w:val="hybridMultilevel"/>
    <w:tmpl w:val="62527EBE"/>
    <w:lvl w:ilvl="0" w:tplc="7F0EB226">
      <w:numFmt w:val="bullet"/>
      <w:lvlText w:val="•"/>
      <w:lvlJc w:val="left"/>
      <w:pPr>
        <w:ind w:left="720" w:hanging="360"/>
      </w:pPr>
      <w:rPr>
        <w:rFonts w:ascii="Arial Narrow" w:eastAsia="Times New Roman" w:hAnsi="Arial Narro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563BB4"/>
    <w:multiLevelType w:val="hybridMultilevel"/>
    <w:tmpl w:val="3E769570"/>
    <w:lvl w:ilvl="0" w:tplc="5240BB2E">
      <w:start w:val="1"/>
      <w:numFmt w:val="decimal"/>
      <w:lvlText w:val="%1."/>
      <w:lvlJc w:val="left"/>
      <w:pPr>
        <w:ind w:left="720" w:hanging="360"/>
      </w:pPr>
      <w:rPr>
        <w:rFonts w:hint="default"/>
        <w:color w:val="auto"/>
        <w:sz w:val="22"/>
        <w:szCs w:val="22"/>
      </w:rPr>
    </w:lvl>
    <w:lvl w:ilvl="1" w:tplc="4A44997E">
      <w:start w:val="2"/>
      <w:numFmt w:val="bullet"/>
      <w:lvlText w:val="-"/>
      <w:lvlJc w:val="left"/>
      <w:pPr>
        <w:ind w:left="1440" w:hanging="360"/>
      </w:pPr>
      <w:rPr>
        <w:rFonts w:ascii="Calibri" w:eastAsia="Calibri" w:hAnsi="Calibri" w:cs="Calibri" w:hint="default"/>
      </w:rPr>
    </w:lvl>
    <w:lvl w:ilvl="2" w:tplc="389ADF2A">
      <w:numFmt w:val="bullet"/>
      <w:lvlText w:val="•"/>
      <w:lvlJc w:val="left"/>
      <w:pPr>
        <w:ind w:left="2376" w:hanging="576"/>
      </w:pPr>
      <w:rPr>
        <w:rFonts w:ascii="Arial Narrow" w:eastAsiaTheme="minorHAnsi" w:hAnsi="Arial Narrow"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7265FB"/>
    <w:multiLevelType w:val="hybridMultilevel"/>
    <w:tmpl w:val="1C64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C6B38"/>
    <w:multiLevelType w:val="multilevel"/>
    <w:tmpl w:val="24AE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233693"/>
    <w:multiLevelType w:val="hybridMultilevel"/>
    <w:tmpl w:val="BCBE4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A5125E"/>
    <w:multiLevelType w:val="hybridMultilevel"/>
    <w:tmpl w:val="804C8514"/>
    <w:lvl w:ilvl="0" w:tplc="BD3E9E98">
      <w:start w:val="1"/>
      <w:numFmt w:val="bullet"/>
      <w:pStyle w:val="Bulletpointlast"/>
      <w:lvlText w:val=""/>
      <w:lvlJc w:val="left"/>
      <w:pPr>
        <w:ind w:left="108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07529"/>
    <w:multiLevelType w:val="multilevel"/>
    <w:tmpl w:val="D4DEC30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BB6940"/>
    <w:multiLevelType w:val="hybridMultilevel"/>
    <w:tmpl w:val="20AE2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DCA5503"/>
    <w:multiLevelType w:val="hybridMultilevel"/>
    <w:tmpl w:val="29CE1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21F99"/>
    <w:multiLevelType w:val="hybridMultilevel"/>
    <w:tmpl w:val="942035E6"/>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60061"/>
    <w:multiLevelType w:val="hybridMultilevel"/>
    <w:tmpl w:val="8B2CB17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654841D9"/>
    <w:multiLevelType w:val="hybridMultilevel"/>
    <w:tmpl w:val="440E3DB6"/>
    <w:lvl w:ilvl="0" w:tplc="08160011">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2" w15:restartNumberingAfterBreak="0">
    <w:nsid w:val="666F0667"/>
    <w:multiLevelType w:val="multilevel"/>
    <w:tmpl w:val="B41E66C8"/>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3" w15:restartNumberingAfterBreak="0">
    <w:nsid w:val="6810743C"/>
    <w:multiLevelType w:val="hybridMultilevel"/>
    <w:tmpl w:val="CB421AF2"/>
    <w:lvl w:ilvl="0" w:tplc="7F0EB226">
      <w:numFmt w:val="bullet"/>
      <w:lvlText w:val="•"/>
      <w:lvlJc w:val="left"/>
      <w:pPr>
        <w:ind w:left="720" w:hanging="360"/>
      </w:pPr>
      <w:rPr>
        <w:rFonts w:ascii="Arial Narrow" w:eastAsia="Times New Roman" w:hAnsi="Arial Narro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543A0A"/>
    <w:multiLevelType w:val="hybridMultilevel"/>
    <w:tmpl w:val="9A065250"/>
    <w:lvl w:ilvl="0" w:tplc="B46883D6">
      <w:numFmt w:val="bullet"/>
      <w:lvlText w:val=""/>
      <w:lvlJc w:val="left"/>
      <w:pPr>
        <w:ind w:left="720" w:hanging="360"/>
      </w:pPr>
      <w:rPr>
        <w:rFonts w:ascii="Symbol" w:eastAsiaTheme="minorHAnsi"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13293"/>
    <w:multiLevelType w:val="multilevel"/>
    <w:tmpl w:val="50CAE9EA"/>
    <w:lvl w:ilvl="0">
      <w:start w:val="1"/>
      <w:numFmt w:val="upperRoman"/>
      <w:lvlText w:val="%1."/>
      <w:lvlJc w:val="right"/>
      <w:pPr>
        <w:ind w:left="720" w:hanging="360"/>
      </w:pPr>
    </w:lvl>
    <w:lvl w:ilvl="1">
      <w:start w:val="2"/>
      <w:numFmt w:val="decimal"/>
      <w:isLgl/>
      <w:lvlText w:val="%1.%2"/>
      <w:lvlJc w:val="left"/>
      <w:pPr>
        <w:ind w:left="630" w:hanging="360"/>
      </w:pPr>
      <w:rPr>
        <w:rFonts w:hint="default"/>
        <w:sz w:val="22"/>
        <w:szCs w:val="22"/>
      </w:rPr>
    </w:lvl>
    <w:lvl w:ilvl="2">
      <w:start w:val="1"/>
      <w:numFmt w:val="decimal"/>
      <w:pStyle w:val="Head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6637DBB"/>
    <w:multiLevelType w:val="hybridMultilevel"/>
    <w:tmpl w:val="A504F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06FA7"/>
    <w:multiLevelType w:val="hybridMultilevel"/>
    <w:tmpl w:val="E5BCF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BA5E3A"/>
    <w:multiLevelType w:val="hybridMultilevel"/>
    <w:tmpl w:val="EF785D8E"/>
    <w:lvl w:ilvl="0" w:tplc="8FBED202">
      <w:start w:val="1"/>
      <w:numFmt w:val="bullet"/>
      <w:pStyle w:val="Bulletpoint"/>
      <w:lvlText w:val=""/>
      <w:lvlJc w:val="left"/>
      <w:pPr>
        <w:ind w:left="144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01738D"/>
    <w:multiLevelType w:val="multilevel"/>
    <w:tmpl w:val="B41E66C8"/>
    <w:lvl w:ilvl="0">
      <w:start w:val="1"/>
      <w:numFmt w:val="decimal"/>
      <w:lvlText w:val="%1."/>
      <w:lvlJc w:val="left"/>
      <w:pPr>
        <w:ind w:left="720" w:hanging="360"/>
      </w:pPr>
    </w:lvl>
    <w:lvl w:ilvl="1">
      <w:start w:val="1"/>
      <w:numFmt w:val="decimal"/>
      <w:isLgl/>
      <w:lvlText w:val="%1.%2"/>
      <w:lvlJc w:val="left"/>
      <w:pPr>
        <w:ind w:left="81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0" w15:restartNumberingAfterBreak="0">
    <w:nsid w:val="7C2C09C4"/>
    <w:multiLevelType w:val="hybridMultilevel"/>
    <w:tmpl w:val="A96657BA"/>
    <w:lvl w:ilvl="0" w:tplc="7F0EB226">
      <w:numFmt w:val="bullet"/>
      <w:lvlText w:val="•"/>
      <w:lvlJc w:val="left"/>
      <w:pPr>
        <w:ind w:left="1440" w:hanging="360"/>
      </w:pPr>
      <w:rPr>
        <w:rFonts w:ascii="Arial Narrow" w:eastAsia="Times New Roman" w:hAnsi="Arial Narro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E7B75B2"/>
    <w:multiLevelType w:val="multilevel"/>
    <w:tmpl w:val="CF0EF0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DE6F39"/>
    <w:multiLevelType w:val="hybridMultilevel"/>
    <w:tmpl w:val="6BB20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41"/>
  </w:num>
  <w:num w:numId="3">
    <w:abstractNumId w:val="14"/>
  </w:num>
  <w:num w:numId="4">
    <w:abstractNumId w:val="33"/>
  </w:num>
  <w:num w:numId="5">
    <w:abstractNumId w:val="20"/>
  </w:num>
  <w:num w:numId="6">
    <w:abstractNumId w:val="40"/>
  </w:num>
  <w:num w:numId="7">
    <w:abstractNumId w:val="39"/>
  </w:num>
  <w:num w:numId="8">
    <w:abstractNumId w:val="16"/>
  </w:num>
  <w:num w:numId="9">
    <w:abstractNumId w:val="27"/>
  </w:num>
  <w:num w:numId="10">
    <w:abstractNumId w:val="32"/>
  </w:num>
  <w:num w:numId="11">
    <w:abstractNumId w:val="21"/>
  </w:num>
  <w:num w:numId="12">
    <w:abstractNumId w:val="42"/>
  </w:num>
  <w:num w:numId="13">
    <w:abstractNumId w:val="22"/>
  </w:num>
  <w:num w:numId="14">
    <w:abstractNumId w:val="36"/>
  </w:num>
  <w:num w:numId="15">
    <w:abstractNumId w:val="11"/>
  </w:num>
  <w:num w:numId="16">
    <w:abstractNumId w:val="19"/>
  </w:num>
  <w:num w:numId="17">
    <w:abstractNumId w:val="23"/>
  </w:num>
  <w:num w:numId="18">
    <w:abstractNumId w:val="1"/>
  </w:num>
  <w:num w:numId="19">
    <w:abstractNumId w:val="17"/>
  </w:num>
  <w:num w:numId="20">
    <w:abstractNumId w:val="15"/>
  </w:num>
  <w:num w:numId="21">
    <w:abstractNumId w:val="3"/>
  </w:num>
  <w:num w:numId="22">
    <w:abstractNumId w:val="26"/>
  </w:num>
  <w:num w:numId="23">
    <w:abstractNumId w:val="0"/>
  </w:num>
  <w:num w:numId="24">
    <w:abstractNumId w:val="24"/>
  </w:num>
  <w:num w:numId="25">
    <w:abstractNumId w:val="30"/>
  </w:num>
  <w:num w:numId="26">
    <w:abstractNumId w:val="9"/>
  </w:num>
  <w:num w:numId="27">
    <w:abstractNumId w:val="18"/>
  </w:num>
  <w:num w:numId="28">
    <w:abstractNumId w:val="6"/>
  </w:num>
  <w:num w:numId="29">
    <w:abstractNumId w:val="28"/>
  </w:num>
  <w:num w:numId="30">
    <w:abstractNumId w:val="37"/>
  </w:num>
  <w:num w:numId="31">
    <w:abstractNumId w:val="31"/>
  </w:num>
  <w:num w:numId="32">
    <w:abstractNumId w:val="8"/>
  </w:num>
  <w:num w:numId="33">
    <w:abstractNumId w:val="29"/>
  </w:num>
  <w:num w:numId="34">
    <w:abstractNumId w:val="34"/>
  </w:num>
  <w:num w:numId="35">
    <w:abstractNumId w:val="12"/>
  </w:num>
  <w:num w:numId="36">
    <w:abstractNumId w:val="10"/>
  </w:num>
  <w:num w:numId="37">
    <w:abstractNumId w:val="5"/>
  </w:num>
  <w:num w:numId="38">
    <w:abstractNumId w:val="25"/>
  </w:num>
  <w:num w:numId="39">
    <w:abstractNumId w:val="38"/>
  </w:num>
  <w:num w:numId="40">
    <w:abstractNumId w:val="35"/>
  </w:num>
  <w:num w:numId="41">
    <w:abstractNumId w:val="35"/>
    <w:lvlOverride w:ilvl="0">
      <w:startOverride w:val="1"/>
    </w:lvlOverride>
    <w:lvlOverride w:ilvl="1">
      <w:startOverride w:val="1"/>
    </w:lvlOverride>
  </w:num>
  <w:num w:numId="42">
    <w:abstractNumId w:val="4"/>
  </w:num>
  <w:num w:numId="43">
    <w:abstractNumId w:val="13"/>
  </w:num>
  <w:num w:numId="4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M1NzYwNLYwNDYxMTNT0lEKTi0uzszPAykwrQUA60qpNCwAAAA="/>
  </w:docVars>
  <w:rsids>
    <w:rsidRoot w:val="00991B58"/>
    <w:rsid w:val="0000045C"/>
    <w:rsid w:val="00000EFC"/>
    <w:rsid w:val="00002171"/>
    <w:rsid w:val="0000370A"/>
    <w:rsid w:val="00003735"/>
    <w:rsid w:val="000045B8"/>
    <w:rsid w:val="000064E0"/>
    <w:rsid w:val="00006B23"/>
    <w:rsid w:val="00007FA2"/>
    <w:rsid w:val="000107A6"/>
    <w:rsid w:val="00010D14"/>
    <w:rsid w:val="00011E90"/>
    <w:rsid w:val="00012AFA"/>
    <w:rsid w:val="000200C7"/>
    <w:rsid w:val="00020E61"/>
    <w:rsid w:val="00020FC2"/>
    <w:rsid w:val="000223EC"/>
    <w:rsid w:val="00022F0C"/>
    <w:rsid w:val="0002516D"/>
    <w:rsid w:val="00032847"/>
    <w:rsid w:val="00032BB3"/>
    <w:rsid w:val="00032C50"/>
    <w:rsid w:val="000333FD"/>
    <w:rsid w:val="0003454E"/>
    <w:rsid w:val="0003654B"/>
    <w:rsid w:val="0003724C"/>
    <w:rsid w:val="000435FB"/>
    <w:rsid w:val="00047611"/>
    <w:rsid w:val="0005008F"/>
    <w:rsid w:val="00052224"/>
    <w:rsid w:val="000554D6"/>
    <w:rsid w:val="00057567"/>
    <w:rsid w:val="00060C70"/>
    <w:rsid w:val="0006179B"/>
    <w:rsid w:val="00062F31"/>
    <w:rsid w:val="00063191"/>
    <w:rsid w:val="00064CFB"/>
    <w:rsid w:val="00065493"/>
    <w:rsid w:val="00072588"/>
    <w:rsid w:val="00072B2E"/>
    <w:rsid w:val="00072E39"/>
    <w:rsid w:val="00074555"/>
    <w:rsid w:val="00074C6A"/>
    <w:rsid w:val="00074D30"/>
    <w:rsid w:val="000754D4"/>
    <w:rsid w:val="00075749"/>
    <w:rsid w:val="0007649A"/>
    <w:rsid w:val="000918E5"/>
    <w:rsid w:val="00092149"/>
    <w:rsid w:val="00093533"/>
    <w:rsid w:val="000A0237"/>
    <w:rsid w:val="000A095D"/>
    <w:rsid w:val="000A0DAA"/>
    <w:rsid w:val="000A2758"/>
    <w:rsid w:val="000A3B27"/>
    <w:rsid w:val="000B0B84"/>
    <w:rsid w:val="000B3A61"/>
    <w:rsid w:val="000B3F4B"/>
    <w:rsid w:val="000B7098"/>
    <w:rsid w:val="000B7D2C"/>
    <w:rsid w:val="000C0231"/>
    <w:rsid w:val="000C03FD"/>
    <w:rsid w:val="000C08ED"/>
    <w:rsid w:val="000C0E14"/>
    <w:rsid w:val="000C0F08"/>
    <w:rsid w:val="000C2C33"/>
    <w:rsid w:val="000C4DB4"/>
    <w:rsid w:val="000C5111"/>
    <w:rsid w:val="000C58B4"/>
    <w:rsid w:val="000C5B10"/>
    <w:rsid w:val="000C5F41"/>
    <w:rsid w:val="000C793A"/>
    <w:rsid w:val="000D126C"/>
    <w:rsid w:val="000D4EBF"/>
    <w:rsid w:val="000D6647"/>
    <w:rsid w:val="000D762E"/>
    <w:rsid w:val="000D7B01"/>
    <w:rsid w:val="000E1D5E"/>
    <w:rsid w:val="000E21D7"/>
    <w:rsid w:val="000E59FD"/>
    <w:rsid w:val="000E5BE0"/>
    <w:rsid w:val="000F0763"/>
    <w:rsid w:val="000F0A30"/>
    <w:rsid w:val="000F2577"/>
    <w:rsid w:val="000F299E"/>
    <w:rsid w:val="000F4766"/>
    <w:rsid w:val="000F6B4C"/>
    <w:rsid w:val="0010102A"/>
    <w:rsid w:val="00110B38"/>
    <w:rsid w:val="001141A1"/>
    <w:rsid w:val="00115AEF"/>
    <w:rsid w:val="00116409"/>
    <w:rsid w:val="00116A25"/>
    <w:rsid w:val="00116D21"/>
    <w:rsid w:val="00117075"/>
    <w:rsid w:val="001173DB"/>
    <w:rsid w:val="0012172B"/>
    <w:rsid w:val="001218C3"/>
    <w:rsid w:val="0012249A"/>
    <w:rsid w:val="00125D15"/>
    <w:rsid w:val="001270AD"/>
    <w:rsid w:val="00127244"/>
    <w:rsid w:val="00130402"/>
    <w:rsid w:val="00134559"/>
    <w:rsid w:val="0013502E"/>
    <w:rsid w:val="00135D1B"/>
    <w:rsid w:val="00136192"/>
    <w:rsid w:val="00136740"/>
    <w:rsid w:val="001372C5"/>
    <w:rsid w:val="001407D6"/>
    <w:rsid w:val="00142316"/>
    <w:rsid w:val="00146384"/>
    <w:rsid w:val="0014684D"/>
    <w:rsid w:val="00150271"/>
    <w:rsid w:val="00150638"/>
    <w:rsid w:val="00150F9F"/>
    <w:rsid w:val="0015186C"/>
    <w:rsid w:val="00152445"/>
    <w:rsid w:val="00156BAB"/>
    <w:rsid w:val="001578F4"/>
    <w:rsid w:val="00160601"/>
    <w:rsid w:val="00163027"/>
    <w:rsid w:val="0017179C"/>
    <w:rsid w:val="00171B3C"/>
    <w:rsid w:val="00176563"/>
    <w:rsid w:val="0017663C"/>
    <w:rsid w:val="00177EC7"/>
    <w:rsid w:val="001801BE"/>
    <w:rsid w:val="00180271"/>
    <w:rsid w:val="0018559C"/>
    <w:rsid w:val="001869A2"/>
    <w:rsid w:val="00192216"/>
    <w:rsid w:val="00193D53"/>
    <w:rsid w:val="00193FDB"/>
    <w:rsid w:val="0019557B"/>
    <w:rsid w:val="00197015"/>
    <w:rsid w:val="0019702B"/>
    <w:rsid w:val="0019789A"/>
    <w:rsid w:val="00197A3F"/>
    <w:rsid w:val="001A25F1"/>
    <w:rsid w:val="001A378C"/>
    <w:rsid w:val="001A75A3"/>
    <w:rsid w:val="001A7A0B"/>
    <w:rsid w:val="001B15C5"/>
    <w:rsid w:val="001B345A"/>
    <w:rsid w:val="001B4EBC"/>
    <w:rsid w:val="001B6BCD"/>
    <w:rsid w:val="001C054F"/>
    <w:rsid w:val="001C237A"/>
    <w:rsid w:val="001C2989"/>
    <w:rsid w:val="001C4854"/>
    <w:rsid w:val="001C6A25"/>
    <w:rsid w:val="001C7112"/>
    <w:rsid w:val="001C7260"/>
    <w:rsid w:val="001D22DC"/>
    <w:rsid w:val="001D30E3"/>
    <w:rsid w:val="001D355A"/>
    <w:rsid w:val="001D4B7D"/>
    <w:rsid w:val="001D514F"/>
    <w:rsid w:val="001D5B91"/>
    <w:rsid w:val="001D69FA"/>
    <w:rsid w:val="001E0464"/>
    <w:rsid w:val="001E12EC"/>
    <w:rsid w:val="001E2F55"/>
    <w:rsid w:val="001F0286"/>
    <w:rsid w:val="001F05B1"/>
    <w:rsid w:val="001F10CF"/>
    <w:rsid w:val="001F1E3D"/>
    <w:rsid w:val="001F5C66"/>
    <w:rsid w:val="001F7209"/>
    <w:rsid w:val="002003C0"/>
    <w:rsid w:val="0020258D"/>
    <w:rsid w:val="002029CB"/>
    <w:rsid w:val="00204C19"/>
    <w:rsid w:val="0021078E"/>
    <w:rsid w:val="0021097C"/>
    <w:rsid w:val="0021285D"/>
    <w:rsid w:val="0021474A"/>
    <w:rsid w:val="0021508C"/>
    <w:rsid w:val="00221363"/>
    <w:rsid w:val="00222336"/>
    <w:rsid w:val="002226C4"/>
    <w:rsid w:val="002230B7"/>
    <w:rsid w:val="0022581C"/>
    <w:rsid w:val="002303F0"/>
    <w:rsid w:val="002311E0"/>
    <w:rsid w:val="00235761"/>
    <w:rsid w:val="00240688"/>
    <w:rsid w:val="0024113E"/>
    <w:rsid w:val="00241279"/>
    <w:rsid w:val="00241429"/>
    <w:rsid w:val="0024324B"/>
    <w:rsid w:val="0024512D"/>
    <w:rsid w:val="00247F6B"/>
    <w:rsid w:val="00250C7B"/>
    <w:rsid w:val="00251D2C"/>
    <w:rsid w:val="002520AF"/>
    <w:rsid w:val="00253E16"/>
    <w:rsid w:val="002546B5"/>
    <w:rsid w:val="0025670C"/>
    <w:rsid w:val="00257668"/>
    <w:rsid w:val="002613A3"/>
    <w:rsid w:val="0026224C"/>
    <w:rsid w:val="00262986"/>
    <w:rsid w:val="00263EAE"/>
    <w:rsid w:val="00263F00"/>
    <w:rsid w:val="00264594"/>
    <w:rsid w:val="00265AED"/>
    <w:rsid w:val="0026713D"/>
    <w:rsid w:val="00267337"/>
    <w:rsid w:val="002679EA"/>
    <w:rsid w:val="002715EB"/>
    <w:rsid w:val="0027222A"/>
    <w:rsid w:val="00275C24"/>
    <w:rsid w:val="0027667E"/>
    <w:rsid w:val="00276E13"/>
    <w:rsid w:val="00277592"/>
    <w:rsid w:val="00280C5D"/>
    <w:rsid w:val="00281B78"/>
    <w:rsid w:val="002831C6"/>
    <w:rsid w:val="00286085"/>
    <w:rsid w:val="00287C35"/>
    <w:rsid w:val="002928B8"/>
    <w:rsid w:val="002A12A1"/>
    <w:rsid w:val="002A2050"/>
    <w:rsid w:val="002A3CFE"/>
    <w:rsid w:val="002A60C2"/>
    <w:rsid w:val="002B1B29"/>
    <w:rsid w:val="002B271C"/>
    <w:rsid w:val="002B351D"/>
    <w:rsid w:val="002B35D2"/>
    <w:rsid w:val="002B3E4F"/>
    <w:rsid w:val="002B412D"/>
    <w:rsid w:val="002B43FD"/>
    <w:rsid w:val="002B5DD6"/>
    <w:rsid w:val="002B68B9"/>
    <w:rsid w:val="002C02B6"/>
    <w:rsid w:val="002C090B"/>
    <w:rsid w:val="002C0C15"/>
    <w:rsid w:val="002C1EE2"/>
    <w:rsid w:val="002C429A"/>
    <w:rsid w:val="002C7851"/>
    <w:rsid w:val="002D069B"/>
    <w:rsid w:val="002D53DA"/>
    <w:rsid w:val="002D64A1"/>
    <w:rsid w:val="002E0B3A"/>
    <w:rsid w:val="002E1CB8"/>
    <w:rsid w:val="002E20C2"/>
    <w:rsid w:val="002E268D"/>
    <w:rsid w:val="002E2856"/>
    <w:rsid w:val="002E7591"/>
    <w:rsid w:val="002E7C6F"/>
    <w:rsid w:val="002F092F"/>
    <w:rsid w:val="002F3921"/>
    <w:rsid w:val="002F3D4D"/>
    <w:rsid w:val="002F450A"/>
    <w:rsid w:val="002F6D50"/>
    <w:rsid w:val="002F7AAE"/>
    <w:rsid w:val="00301A64"/>
    <w:rsid w:val="00301BD2"/>
    <w:rsid w:val="00302A92"/>
    <w:rsid w:val="00303751"/>
    <w:rsid w:val="00305D2F"/>
    <w:rsid w:val="003072BC"/>
    <w:rsid w:val="003109EC"/>
    <w:rsid w:val="0031493A"/>
    <w:rsid w:val="00315EDA"/>
    <w:rsid w:val="003166C3"/>
    <w:rsid w:val="00317BC8"/>
    <w:rsid w:val="0032125A"/>
    <w:rsid w:val="00322B39"/>
    <w:rsid w:val="00324030"/>
    <w:rsid w:val="0032652A"/>
    <w:rsid w:val="0032700C"/>
    <w:rsid w:val="00330C83"/>
    <w:rsid w:val="003314D7"/>
    <w:rsid w:val="0033420E"/>
    <w:rsid w:val="00340297"/>
    <w:rsid w:val="00340A25"/>
    <w:rsid w:val="0034379D"/>
    <w:rsid w:val="003450F0"/>
    <w:rsid w:val="0034545A"/>
    <w:rsid w:val="00345BAD"/>
    <w:rsid w:val="00350FD4"/>
    <w:rsid w:val="00352154"/>
    <w:rsid w:val="0035623B"/>
    <w:rsid w:val="00357059"/>
    <w:rsid w:val="00357921"/>
    <w:rsid w:val="0036065A"/>
    <w:rsid w:val="00367F41"/>
    <w:rsid w:val="0037192F"/>
    <w:rsid w:val="00373751"/>
    <w:rsid w:val="0037609C"/>
    <w:rsid w:val="003768EA"/>
    <w:rsid w:val="00377DCD"/>
    <w:rsid w:val="00381286"/>
    <w:rsid w:val="0038687E"/>
    <w:rsid w:val="00386D5C"/>
    <w:rsid w:val="00386DAC"/>
    <w:rsid w:val="00387E7C"/>
    <w:rsid w:val="00390860"/>
    <w:rsid w:val="003919BC"/>
    <w:rsid w:val="00392641"/>
    <w:rsid w:val="00393321"/>
    <w:rsid w:val="0039412B"/>
    <w:rsid w:val="003951D2"/>
    <w:rsid w:val="003976F2"/>
    <w:rsid w:val="003A20E1"/>
    <w:rsid w:val="003A2114"/>
    <w:rsid w:val="003A6AE7"/>
    <w:rsid w:val="003A72B8"/>
    <w:rsid w:val="003A7A95"/>
    <w:rsid w:val="003B191F"/>
    <w:rsid w:val="003B2EC6"/>
    <w:rsid w:val="003B547A"/>
    <w:rsid w:val="003B6F08"/>
    <w:rsid w:val="003C493D"/>
    <w:rsid w:val="003D0E63"/>
    <w:rsid w:val="003D1038"/>
    <w:rsid w:val="003D2FBC"/>
    <w:rsid w:val="003D301E"/>
    <w:rsid w:val="003D4EC5"/>
    <w:rsid w:val="003E12E2"/>
    <w:rsid w:val="003E175E"/>
    <w:rsid w:val="003E2ED2"/>
    <w:rsid w:val="003E3046"/>
    <w:rsid w:val="003E4708"/>
    <w:rsid w:val="003E5174"/>
    <w:rsid w:val="003E524C"/>
    <w:rsid w:val="003E6141"/>
    <w:rsid w:val="003E70F6"/>
    <w:rsid w:val="003F0A33"/>
    <w:rsid w:val="003F3640"/>
    <w:rsid w:val="003F3FB0"/>
    <w:rsid w:val="003F4F7E"/>
    <w:rsid w:val="003F5BCB"/>
    <w:rsid w:val="003F613E"/>
    <w:rsid w:val="00400924"/>
    <w:rsid w:val="0040125A"/>
    <w:rsid w:val="00401EE3"/>
    <w:rsid w:val="00402311"/>
    <w:rsid w:val="00402BA1"/>
    <w:rsid w:val="00403255"/>
    <w:rsid w:val="00410E2C"/>
    <w:rsid w:val="004117AA"/>
    <w:rsid w:val="004118A7"/>
    <w:rsid w:val="004168B3"/>
    <w:rsid w:val="004205C7"/>
    <w:rsid w:val="004223C5"/>
    <w:rsid w:val="004226E8"/>
    <w:rsid w:val="004246CC"/>
    <w:rsid w:val="0042557A"/>
    <w:rsid w:val="00431858"/>
    <w:rsid w:val="004367A4"/>
    <w:rsid w:val="00437196"/>
    <w:rsid w:val="004420C0"/>
    <w:rsid w:val="0044553C"/>
    <w:rsid w:val="004455F5"/>
    <w:rsid w:val="004472B9"/>
    <w:rsid w:val="004478D4"/>
    <w:rsid w:val="004507FA"/>
    <w:rsid w:val="00462FEF"/>
    <w:rsid w:val="00466190"/>
    <w:rsid w:val="004674CB"/>
    <w:rsid w:val="004718F9"/>
    <w:rsid w:val="00472141"/>
    <w:rsid w:val="004732BF"/>
    <w:rsid w:val="00475432"/>
    <w:rsid w:val="00480A01"/>
    <w:rsid w:val="00481428"/>
    <w:rsid w:val="00481CFD"/>
    <w:rsid w:val="00484CD6"/>
    <w:rsid w:val="00490891"/>
    <w:rsid w:val="00491B6A"/>
    <w:rsid w:val="0049677D"/>
    <w:rsid w:val="004A1E2A"/>
    <w:rsid w:val="004A3F53"/>
    <w:rsid w:val="004A591D"/>
    <w:rsid w:val="004A60A6"/>
    <w:rsid w:val="004A65BA"/>
    <w:rsid w:val="004A66C6"/>
    <w:rsid w:val="004A7E6B"/>
    <w:rsid w:val="004B19F0"/>
    <w:rsid w:val="004B39FB"/>
    <w:rsid w:val="004B61E0"/>
    <w:rsid w:val="004B6599"/>
    <w:rsid w:val="004B72D9"/>
    <w:rsid w:val="004C0CAF"/>
    <w:rsid w:val="004C1911"/>
    <w:rsid w:val="004C1AAF"/>
    <w:rsid w:val="004C2184"/>
    <w:rsid w:val="004C65F9"/>
    <w:rsid w:val="004C6783"/>
    <w:rsid w:val="004C71B0"/>
    <w:rsid w:val="004D2A7B"/>
    <w:rsid w:val="004D65C5"/>
    <w:rsid w:val="004E0FD1"/>
    <w:rsid w:val="004E39DA"/>
    <w:rsid w:val="004E5C65"/>
    <w:rsid w:val="004E6D41"/>
    <w:rsid w:val="004F0816"/>
    <w:rsid w:val="004F2597"/>
    <w:rsid w:val="004F51D5"/>
    <w:rsid w:val="0050128B"/>
    <w:rsid w:val="00502234"/>
    <w:rsid w:val="00502770"/>
    <w:rsid w:val="00503E13"/>
    <w:rsid w:val="005059AB"/>
    <w:rsid w:val="005109F9"/>
    <w:rsid w:val="0051121B"/>
    <w:rsid w:val="0051166D"/>
    <w:rsid w:val="00511853"/>
    <w:rsid w:val="00512D56"/>
    <w:rsid w:val="0051791E"/>
    <w:rsid w:val="00520897"/>
    <w:rsid w:val="00520FF0"/>
    <w:rsid w:val="00525C0E"/>
    <w:rsid w:val="00527DB9"/>
    <w:rsid w:val="00531ECA"/>
    <w:rsid w:val="0053245D"/>
    <w:rsid w:val="0053374F"/>
    <w:rsid w:val="005339E7"/>
    <w:rsid w:val="00533CFB"/>
    <w:rsid w:val="00535A46"/>
    <w:rsid w:val="00536A56"/>
    <w:rsid w:val="00537591"/>
    <w:rsid w:val="005427C9"/>
    <w:rsid w:val="00547511"/>
    <w:rsid w:val="00547926"/>
    <w:rsid w:val="00551B74"/>
    <w:rsid w:val="00554C40"/>
    <w:rsid w:val="00555518"/>
    <w:rsid w:val="00555B29"/>
    <w:rsid w:val="00556CC0"/>
    <w:rsid w:val="0056129B"/>
    <w:rsid w:val="005618DD"/>
    <w:rsid w:val="00563E19"/>
    <w:rsid w:val="005646BE"/>
    <w:rsid w:val="00566CE0"/>
    <w:rsid w:val="005700A6"/>
    <w:rsid w:val="00573E4B"/>
    <w:rsid w:val="00576BEC"/>
    <w:rsid w:val="005778BA"/>
    <w:rsid w:val="00577919"/>
    <w:rsid w:val="00583787"/>
    <w:rsid w:val="00585696"/>
    <w:rsid w:val="00585EAD"/>
    <w:rsid w:val="00587233"/>
    <w:rsid w:val="00590D19"/>
    <w:rsid w:val="005921FD"/>
    <w:rsid w:val="00593EB3"/>
    <w:rsid w:val="00594AF4"/>
    <w:rsid w:val="005977B0"/>
    <w:rsid w:val="005A5244"/>
    <w:rsid w:val="005B2076"/>
    <w:rsid w:val="005B3D51"/>
    <w:rsid w:val="005B507C"/>
    <w:rsid w:val="005B6986"/>
    <w:rsid w:val="005C0709"/>
    <w:rsid w:val="005C0EEE"/>
    <w:rsid w:val="005C2927"/>
    <w:rsid w:val="005C31A7"/>
    <w:rsid w:val="005C4ECC"/>
    <w:rsid w:val="005C76F3"/>
    <w:rsid w:val="005D2212"/>
    <w:rsid w:val="005D4496"/>
    <w:rsid w:val="005D51AC"/>
    <w:rsid w:val="005D5606"/>
    <w:rsid w:val="005D58FF"/>
    <w:rsid w:val="005D6699"/>
    <w:rsid w:val="005D7DF0"/>
    <w:rsid w:val="005E1A5D"/>
    <w:rsid w:val="005E3002"/>
    <w:rsid w:val="005E4C47"/>
    <w:rsid w:val="005E5FC0"/>
    <w:rsid w:val="005E64B6"/>
    <w:rsid w:val="005E78D9"/>
    <w:rsid w:val="005F4780"/>
    <w:rsid w:val="005F626A"/>
    <w:rsid w:val="005F78AB"/>
    <w:rsid w:val="005F7B7B"/>
    <w:rsid w:val="005F7E3B"/>
    <w:rsid w:val="0060058A"/>
    <w:rsid w:val="00600F27"/>
    <w:rsid w:val="006019E7"/>
    <w:rsid w:val="00601C0A"/>
    <w:rsid w:val="006025FB"/>
    <w:rsid w:val="00605D0F"/>
    <w:rsid w:val="006112DD"/>
    <w:rsid w:val="006139E9"/>
    <w:rsid w:val="0061747D"/>
    <w:rsid w:val="006206AE"/>
    <w:rsid w:val="00620ECC"/>
    <w:rsid w:val="00621F70"/>
    <w:rsid w:val="00623220"/>
    <w:rsid w:val="00624C95"/>
    <w:rsid w:val="006268C4"/>
    <w:rsid w:val="00627D15"/>
    <w:rsid w:val="00632FAA"/>
    <w:rsid w:val="00633129"/>
    <w:rsid w:val="00633EC0"/>
    <w:rsid w:val="00634130"/>
    <w:rsid w:val="00634F8D"/>
    <w:rsid w:val="00635036"/>
    <w:rsid w:val="006401F7"/>
    <w:rsid w:val="0064274C"/>
    <w:rsid w:val="0064275C"/>
    <w:rsid w:val="0064330B"/>
    <w:rsid w:val="006458D7"/>
    <w:rsid w:val="00645F97"/>
    <w:rsid w:val="0065364F"/>
    <w:rsid w:val="00653E32"/>
    <w:rsid w:val="00654880"/>
    <w:rsid w:val="006551AA"/>
    <w:rsid w:val="0065530A"/>
    <w:rsid w:val="00655930"/>
    <w:rsid w:val="00657D16"/>
    <w:rsid w:val="00660858"/>
    <w:rsid w:val="00662866"/>
    <w:rsid w:val="006631DE"/>
    <w:rsid w:val="00663376"/>
    <w:rsid w:val="00663D2E"/>
    <w:rsid w:val="00666C46"/>
    <w:rsid w:val="0067166A"/>
    <w:rsid w:val="006747DE"/>
    <w:rsid w:val="00676894"/>
    <w:rsid w:val="00676967"/>
    <w:rsid w:val="0068177D"/>
    <w:rsid w:val="006915F3"/>
    <w:rsid w:val="006928A4"/>
    <w:rsid w:val="00693C09"/>
    <w:rsid w:val="00693ED3"/>
    <w:rsid w:val="0069721E"/>
    <w:rsid w:val="006974AA"/>
    <w:rsid w:val="00697E97"/>
    <w:rsid w:val="006A38FF"/>
    <w:rsid w:val="006A4291"/>
    <w:rsid w:val="006A7034"/>
    <w:rsid w:val="006A79C0"/>
    <w:rsid w:val="006A7B7D"/>
    <w:rsid w:val="006B32C3"/>
    <w:rsid w:val="006B6670"/>
    <w:rsid w:val="006B7323"/>
    <w:rsid w:val="006B786A"/>
    <w:rsid w:val="006C09D7"/>
    <w:rsid w:val="006C18AD"/>
    <w:rsid w:val="006C3CAF"/>
    <w:rsid w:val="006C3D75"/>
    <w:rsid w:val="006C4613"/>
    <w:rsid w:val="006C5307"/>
    <w:rsid w:val="006C578F"/>
    <w:rsid w:val="006C5A34"/>
    <w:rsid w:val="006C6F8C"/>
    <w:rsid w:val="006D11B7"/>
    <w:rsid w:val="006D1A98"/>
    <w:rsid w:val="006D20ED"/>
    <w:rsid w:val="006D299E"/>
    <w:rsid w:val="006D47AD"/>
    <w:rsid w:val="006D650B"/>
    <w:rsid w:val="006D7238"/>
    <w:rsid w:val="006E16A2"/>
    <w:rsid w:val="006E2909"/>
    <w:rsid w:val="006E3C5B"/>
    <w:rsid w:val="006E3FB5"/>
    <w:rsid w:val="006E4E64"/>
    <w:rsid w:val="006E5A5F"/>
    <w:rsid w:val="006E6E8E"/>
    <w:rsid w:val="006E7522"/>
    <w:rsid w:val="006F13ED"/>
    <w:rsid w:val="006F1A2A"/>
    <w:rsid w:val="006F22AB"/>
    <w:rsid w:val="006F2352"/>
    <w:rsid w:val="006F26D0"/>
    <w:rsid w:val="006F3FF5"/>
    <w:rsid w:val="006F4E6D"/>
    <w:rsid w:val="006F562A"/>
    <w:rsid w:val="00700B5F"/>
    <w:rsid w:val="00701DDB"/>
    <w:rsid w:val="00701EE6"/>
    <w:rsid w:val="007057ED"/>
    <w:rsid w:val="00706EB0"/>
    <w:rsid w:val="007079CA"/>
    <w:rsid w:val="00707C9D"/>
    <w:rsid w:val="00714AB0"/>
    <w:rsid w:val="00715115"/>
    <w:rsid w:val="00716B86"/>
    <w:rsid w:val="00723201"/>
    <w:rsid w:val="00723249"/>
    <w:rsid w:val="007234A0"/>
    <w:rsid w:val="00723CB1"/>
    <w:rsid w:val="00724533"/>
    <w:rsid w:val="007277AE"/>
    <w:rsid w:val="00730436"/>
    <w:rsid w:val="007312D5"/>
    <w:rsid w:val="007314EF"/>
    <w:rsid w:val="00731B33"/>
    <w:rsid w:val="007354EB"/>
    <w:rsid w:val="007356BA"/>
    <w:rsid w:val="007410EE"/>
    <w:rsid w:val="0074689A"/>
    <w:rsid w:val="00752477"/>
    <w:rsid w:val="00754BFD"/>
    <w:rsid w:val="00756E9E"/>
    <w:rsid w:val="00760F75"/>
    <w:rsid w:val="00762A2F"/>
    <w:rsid w:val="00762DC5"/>
    <w:rsid w:val="00762F37"/>
    <w:rsid w:val="00763016"/>
    <w:rsid w:val="00764EE7"/>
    <w:rsid w:val="0076546E"/>
    <w:rsid w:val="0076603E"/>
    <w:rsid w:val="00772CCD"/>
    <w:rsid w:val="0077311E"/>
    <w:rsid w:val="0077390B"/>
    <w:rsid w:val="00774126"/>
    <w:rsid w:val="007749EA"/>
    <w:rsid w:val="007764BC"/>
    <w:rsid w:val="007768E0"/>
    <w:rsid w:val="00780A3D"/>
    <w:rsid w:val="007876D3"/>
    <w:rsid w:val="00792637"/>
    <w:rsid w:val="00792BD1"/>
    <w:rsid w:val="007947C1"/>
    <w:rsid w:val="00794A64"/>
    <w:rsid w:val="00796F7F"/>
    <w:rsid w:val="007A1041"/>
    <w:rsid w:val="007A1875"/>
    <w:rsid w:val="007A4390"/>
    <w:rsid w:val="007B6A04"/>
    <w:rsid w:val="007B7754"/>
    <w:rsid w:val="007C04AF"/>
    <w:rsid w:val="007C0583"/>
    <w:rsid w:val="007C2C36"/>
    <w:rsid w:val="007C4E0B"/>
    <w:rsid w:val="007C4FAF"/>
    <w:rsid w:val="007C6E1C"/>
    <w:rsid w:val="007D1E8A"/>
    <w:rsid w:val="007D4E60"/>
    <w:rsid w:val="007D640E"/>
    <w:rsid w:val="007D7891"/>
    <w:rsid w:val="007D78ED"/>
    <w:rsid w:val="007E09A6"/>
    <w:rsid w:val="007E1FA0"/>
    <w:rsid w:val="007E3749"/>
    <w:rsid w:val="007E54AC"/>
    <w:rsid w:val="007E6D3C"/>
    <w:rsid w:val="007F0090"/>
    <w:rsid w:val="007F1573"/>
    <w:rsid w:val="007F1DD8"/>
    <w:rsid w:val="007F33B1"/>
    <w:rsid w:val="007F462A"/>
    <w:rsid w:val="007F47B5"/>
    <w:rsid w:val="007F617C"/>
    <w:rsid w:val="007F737A"/>
    <w:rsid w:val="007F7FCA"/>
    <w:rsid w:val="00802240"/>
    <w:rsid w:val="00803384"/>
    <w:rsid w:val="00806661"/>
    <w:rsid w:val="00810308"/>
    <w:rsid w:val="00810ABF"/>
    <w:rsid w:val="00811789"/>
    <w:rsid w:val="0081222B"/>
    <w:rsid w:val="0081240B"/>
    <w:rsid w:val="00812697"/>
    <w:rsid w:val="00815EDD"/>
    <w:rsid w:val="008171DC"/>
    <w:rsid w:val="00817A91"/>
    <w:rsid w:val="00817CFF"/>
    <w:rsid w:val="008225ED"/>
    <w:rsid w:val="008228C5"/>
    <w:rsid w:val="008239CA"/>
    <w:rsid w:val="00823C11"/>
    <w:rsid w:val="008247E1"/>
    <w:rsid w:val="008255BB"/>
    <w:rsid w:val="008258A3"/>
    <w:rsid w:val="00830316"/>
    <w:rsid w:val="00834115"/>
    <w:rsid w:val="008349EC"/>
    <w:rsid w:val="00835EE7"/>
    <w:rsid w:val="00836318"/>
    <w:rsid w:val="008409EB"/>
    <w:rsid w:val="00841141"/>
    <w:rsid w:val="00843B76"/>
    <w:rsid w:val="008451CD"/>
    <w:rsid w:val="00845E7F"/>
    <w:rsid w:val="008463E0"/>
    <w:rsid w:val="008510BE"/>
    <w:rsid w:val="008525A1"/>
    <w:rsid w:val="00853E67"/>
    <w:rsid w:val="00860F08"/>
    <w:rsid w:val="00861828"/>
    <w:rsid w:val="00863D3F"/>
    <w:rsid w:val="00864127"/>
    <w:rsid w:val="008664E0"/>
    <w:rsid w:val="00867FA9"/>
    <w:rsid w:val="008712E3"/>
    <w:rsid w:val="0087231B"/>
    <w:rsid w:val="0087264B"/>
    <w:rsid w:val="00873DB1"/>
    <w:rsid w:val="00874324"/>
    <w:rsid w:val="00875C7B"/>
    <w:rsid w:val="00876F70"/>
    <w:rsid w:val="00882A96"/>
    <w:rsid w:val="00884EFC"/>
    <w:rsid w:val="00891250"/>
    <w:rsid w:val="0089136D"/>
    <w:rsid w:val="00891E09"/>
    <w:rsid w:val="00893038"/>
    <w:rsid w:val="008933E4"/>
    <w:rsid w:val="00893B82"/>
    <w:rsid w:val="00894C23"/>
    <w:rsid w:val="008A21EF"/>
    <w:rsid w:val="008A2B8B"/>
    <w:rsid w:val="008A2D2E"/>
    <w:rsid w:val="008A3D19"/>
    <w:rsid w:val="008A4B38"/>
    <w:rsid w:val="008A51F9"/>
    <w:rsid w:val="008A608A"/>
    <w:rsid w:val="008A78AF"/>
    <w:rsid w:val="008A7F8B"/>
    <w:rsid w:val="008B216B"/>
    <w:rsid w:val="008B2561"/>
    <w:rsid w:val="008B3CCD"/>
    <w:rsid w:val="008B45FE"/>
    <w:rsid w:val="008B5136"/>
    <w:rsid w:val="008C185C"/>
    <w:rsid w:val="008C4701"/>
    <w:rsid w:val="008C7E17"/>
    <w:rsid w:val="008D08C0"/>
    <w:rsid w:val="008D3CAD"/>
    <w:rsid w:val="008D5AC1"/>
    <w:rsid w:val="008D6707"/>
    <w:rsid w:val="008D6AA3"/>
    <w:rsid w:val="008D77DF"/>
    <w:rsid w:val="008D7849"/>
    <w:rsid w:val="008D79F3"/>
    <w:rsid w:val="008E3309"/>
    <w:rsid w:val="008E42F6"/>
    <w:rsid w:val="008E4A49"/>
    <w:rsid w:val="008F1AB2"/>
    <w:rsid w:val="008F2639"/>
    <w:rsid w:val="008F3619"/>
    <w:rsid w:val="008F4183"/>
    <w:rsid w:val="008F53D6"/>
    <w:rsid w:val="00900B03"/>
    <w:rsid w:val="009012EE"/>
    <w:rsid w:val="00903ED8"/>
    <w:rsid w:val="00904640"/>
    <w:rsid w:val="009068D3"/>
    <w:rsid w:val="00910B86"/>
    <w:rsid w:val="00910E9F"/>
    <w:rsid w:val="00911C7D"/>
    <w:rsid w:val="00912080"/>
    <w:rsid w:val="00912AC6"/>
    <w:rsid w:val="00913D22"/>
    <w:rsid w:val="0091505D"/>
    <w:rsid w:val="009150AA"/>
    <w:rsid w:val="00915843"/>
    <w:rsid w:val="009172AF"/>
    <w:rsid w:val="00917BBC"/>
    <w:rsid w:val="00925817"/>
    <w:rsid w:val="0092683F"/>
    <w:rsid w:val="00927689"/>
    <w:rsid w:val="0093166D"/>
    <w:rsid w:val="009324F0"/>
    <w:rsid w:val="009325F8"/>
    <w:rsid w:val="009374E5"/>
    <w:rsid w:val="00937518"/>
    <w:rsid w:val="00940616"/>
    <w:rsid w:val="00941873"/>
    <w:rsid w:val="00941CC5"/>
    <w:rsid w:val="00942DCE"/>
    <w:rsid w:val="00944338"/>
    <w:rsid w:val="009450F8"/>
    <w:rsid w:val="00945897"/>
    <w:rsid w:val="00947B11"/>
    <w:rsid w:val="00950CB8"/>
    <w:rsid w:val="009511C3"/>
    <w:rsid w:val="00951592"/>
    <w:rsid w:val="00952EA3"/>
    <w:rsid w:val="00954826"/>
    <w:rsid w:val="0095537F"/>
    <w:rsid w:val="00957264"/>
    <w:rsid w:val="00957D08"/>
    <w:rsid w:val="00965051"/>
    <w:rsid w:val="00965A94"/>
    <w:rsid w:val="00965CE3"/>
    <w:rsid w:val="00972B5A"/>
    <w:rsid w:val="009741C1"/>
    <w:rsid w:val="00974416"/>
    <w:rsid w:val="00975679"/>
    <w:rsid w:val="00975B68"/>
    <w:rsid w:val="00976051"/>
    <w:rsid w:val="00976747"/>
    <w:rsid w:val="00981528"/>
    <w:rsid w:val="00981C9C"/>
    <w:rsid w:val="00981EBC"/>
    <w:rsid w:val="00983120"/>
    <w:rsid w:val="00984C34"/>
    <w:rsid w:val="009869F7"/>
    <w:rsid w:val="009919D2"/>
    <w:rsid w:val="00991B58"/>
    <w:rsid w:val="00994BA1"/>
    <w:rsid w:val="00995774"/>
    <w:rsid w:val="00995F9A"/>
    <w:rsid w:val="009A00BB"/>
    <w:rsid w:val="009A2211"/>
    <w:rsid w:val="009A22F0"/>
    <w:rsid w:val="009A3380"/>
    <w:rsid w:val="009A6D9B"/>
    <w:rsid w:val="009B052D"/>
    <w:rsid w:val="009B6C2E"/>
    <w:rsid w:val="009B761E"/>
    <w:rsid w:val="009B7CA8"/>
    <w:rsid w:val="009C2715"/>
    <w:rsid w:val="009C299C"/>
    <w:rsid w:val="009C5E6F"/>
    <w:rsid w:val="009C62F3"/>
    <w:rsid w:val="009C7068"/>
    <w:rsid w:val="009D01C4"/>
    <w:rsid w:val="009D124D"/>
    <w:rsid w:val="009D26E0"/>
    <w:rsid w:val="009D2936"/>
    <w:rsid w:val="009D441C"/>
    <w:rsid w:val="009D54FC"/>
    <w:rsid w:val="009D563F"/>
    <w:rsid w:val="009D59D0"/>
    <w:rsid w:val="009E1260"/>
    <w:rsid w:val="009E1989"/>
    <w:rsid w:val="009E3AD7"/>
    <w:rsid w:val="009E57A0"/>
    <w:rsid w:val="009E5AA8"/>
    <w:rsid w:val="009E6E47"/>
    <w:rsid w:val="009E7910"/>
    <w:rsid w:val="009F00CD"/>
    <w:rsid w:val="009F02D4"/>
    <w:rsid w:val="009F1533"/>
    <w:rsid w:val="009F1FE3"/>
    <w:rsid w:val="009F335F"/>
    <w:rsid w:val="009F40A4"/>
    <w:rsid w:val="009F42A9"/>
    <w:rsid w:val="009F4995"/>
    <w:rsid w:val="009F5BE8"/>
    <w:rsid w:val="009F761A"/>
    <w:rsid w:val="009F763E"/>
    <w:rsid w:val="009F7AE2"/>
    <w:rsid w:val="00A003D3"/>
    <w:rsid w:val="00A00D2B"/>
    <w:rsid w:val="00A01A6F"/>
    <w:rsid w:val="00A02487"/>
    <w:rsid w:val="00A0283C"/>
    <w:rsid w:val="00A03A17"/>
    <w:rsid w:val="00A0492B"/>
    <w:rsid w:val="00A05394"/>
    <w:rsid w:val="00A05C96"/>
    <w:rsid w:val="00A069B5"/>
    <w:rsid w:val="00A06D8A"/>
    <w:rsid w:val="00A105F8"/>
    <w:rsid w:val="00A10E3D"/>
    <w:rsid w:val="00A132D7"/>
    <w:rsid w:val="00A155E4"/>
    <w:rsid w:val="00A15D0C"/>
    <w:rsid w:val="00A17295"/>
    <w:rsid w:val="00A20C51"/>
    <w:rsid w:val="00A22771"/>
    <w:rsid w:val="00A22EAE"/>
    <w:rsid w:val="00A23033"/>
    <w:rsid w:val="00A232D4"/>
    <w:rsid w:val="00A25148"/>
    <w:rsid w:val="00A251ED"/>
    <w:rsid w:val="00A27C98"/>
    <w:rsid w:val="00A33011"/>
    <w:rsid w:val="00A34513"/>
    <w:rsid w:val="00A345C4"/>
    <w:rsid w:val="00A34707"/>
    <w:rsid w:val="00A34F87"/>
    <w:rsid w:val="00A35036"/>
    <w:rsid w:val="00A36643"/>
    <w:rsid w:val="00A43C4E"/>
    <w:rsid w:val="00A5060B"/>
    <w:rsid w:val="00A51E03"/>
    <w:rsid w:val="00A531A9"/>
    <w:rsid w:val="00A55F80"/>
    <w:rsid w:val="00A57A1A"/>
    <w:rsid w:val="00A61164"/>
    <w:rsid w:val="00A61F9E"/>
    <w:rsid w:val="00A62C36"/>
    <w:rsid w:val="00A6634C"/>
    <w:rsid w:val="00A71F69"/>
    <w:rsid w:val="00A7391D"/>
    <w:rsid w:val="00A77432"/>
    <w:rsid w:val="00A80BC8"/>
    <w:rsid w:val="00A810CC"/>
    <w:rsid w:val="00A9281A"/>
    <w:rsid w:val="00A940D9"/>
    <w:rsid w:val="00A954B2"/>
    <w:rsid w:val="00A962DE"/>
    <w:rsid w:val="00A9772F"/>
    <w:rsid w:val="00AA10C0"/>
    <w:rsid w:val="00AA139A"/>
    <w:rsid w:val="00AA61FD"/>
    <w:rsid w:val="00AB0E7F"/>
    <w:rsid w:val="00AB26C0"/>
    <w:rsid w:val="00AB2B55"/>
    <w:rsid w:val="00AC1882"/>
    <w:rsid w:val="00AC242D"/>
    <w:rsid w:val="00AC32CB"/>
    <w:rsid w:val="00AC6A3F"/>
    <w:rsid w:val="00AC70C5"/>
    <w:rsid w:val="00AD0124"/>
    <w:rsid w:val="00AD198B"/>
    <w:rsid w:val="00AD1A21"/>
    <w:rsid w:val="00AD2DDE"/>
    <w:rsid w:val="00AD7BED"/>
    <w:rsid w:val="00AE0EB1"/>
    <w:rsid w:val="00AE148C"/>
    <w:rsid w:val="00AE2CA0"/>
    <w:rsid w:val="00AE2E13"/>
    <w:rsid w:val="00AE431B"/>
    <w:rsid w:val="00AE475F"/>
    <w:rsid w:val="00AE4819"/>
    <w:rsid w:val="00AE5340"/>
    <w:rsid w:val="00AE5675"/>
    <w:rsid w:val="00AE62D7"/>
    <w:rsid w:val="00AE76AD"/>
    <w:rsid w:val="00AE7C10"/>
    <w:rsid w:val="00AE7CD7"/>
    <w:rsid w:val="00AF0A99"/>
    <w:rsid w:val="00AF183C"/>
    <w:rsid w:val="00AF2FA9"/>
    <w:rsid w:val="00AF325C"/>
    <w:rsid w:val="00AF4797"/>
    <w:rsid w:val="00AF48D6"/>
    <w:rsid w:val="00AF578B"/>
    <w:rsid w:val="00AF66F4"/>
    <w:rsid w:val="00B00E68"/>
    <w:rsid w:val="00B020D5"/>
    <w:rsid w:val="00B055B7"/>
    <w:rsid w:val="00B119F7"/>
    <w:rsid w:val="00B11FD6"/>
    <w:rsid w:val="00B12A4B"/>
    <w:rsid w:val="00B12ABB"/>
    <w:rsid w:val="00B13983"/>
    <w:rsid w:val="00B143D3"/>
    <w:rsid w:val="00B15159"/>
    <w:rsid w:val="00B21023"/>
    <w:rsid w:val="00B22A6E"/>
    <w:rsid w:val="00B22CA7"/>
    <w:rsid w:val="00B23400"/>
    <w:rsid w:val="00B2356F"/>
    <w:rsid w:val="00B23AE8"/>
    <w:rsid w:val="00B247F4"/>
    <w:rsid w:val="00B24D9F"/>
    <w:rsid w:val="00B321B4"/>
    <w:rsid w:val="00B33169"/>
    <w:rsid w:val="00B33897"/>
    <w:rsid w:val="00B356B0"/>
    <w:rsid w:val="00B41AD7"/>
    <w:rsid w:val="00B43C79"/>
    <w:rsid w:val="00B4711D"/>
    <w:rsid w:val="00B521C8"/>
    <w:rsid w:val="00B53C25"/>
    <w:rsid w:val="00B55447"/>
    <w:rsid w:val="00B5787F"/>
    <w:rsid w:val="00B57B28"/>
    <w:rsid w:val="00B605F5"/>
    <w:rsid w:val="00B60993"/>
    <w:rsid w:val="00B60DC6"/>
    <w:rsid w:val="00B610FF"/>
    <w:rsid w:val="00B65974"/>
    <w:rsid w:val="00B6691D"/>
    <w:rsid w:val="00B67A3C"/>
    <w:rsid w:val="00B707C9"/>
    <w:rsid w:val="00B70CE9"/>
    <w:rsid w:val="00B71ADA"/>
    <w:rsid w:val="00B72DC1"/>
    <w:rsid w:val="00B76B3A"/>
    <w:rsid w:val="00B81A0A"/>
    <w:rsid w:val="00B830E8"/>
    <w:rsid w:val="00B83640"/>
    <w:rsid w:val="00B84685"/>
    <w:rsid w:val="00B925D5"/>
    <w:rsid w:val="00B9373C"/>
    <w:rsid w:val="00B968E8"/>
    <w:rsid w:val="00BA1AD3"/>
    <w:rsid w:val="00BA2E84"/>
    <w:rsid w:val="00BA5351"/>
    <w:rsid w:val="00BA549E"/>
    <w:rsid w:val="00BA6B9C"/>
    <w:rsid w:val="00BB1263"/>
    <w:rsid w:val="00BB1D45"/>
    <w:rsid w:val="00BB2279"/>
    <w:rsid w:val="00BB3AC8"/>
    <w:rsid w:val="00BB4042"/>
    <w:rsid w:val="00BB4DD8"/>
    <w:rsid w:val="00BB6B91"/>
    <w:rsid w:val="00BC0143"/>
    <w:rsid w:val="00BC13A5"/>
    <w:rsid w:val="00BC33BE"/>
    <w:rsid w:val="00BC3EC8"/>
    <w:rsid w:val="00BC6601"/>
    <w:rsid w:val="00BC69E6"/>
    <w:rsid w:val="00BD047D"/>
    <w:rsid w:val="00BD2E6A"/>
    <w:rsid w:val="00BD3AE0"/>
    <w:rsid w:val="00BD43E0"/>
    <w:rsid w:val="00BD5E47"/>
    <w:rsid w:val="00BE1F78"/>
    <w:rsid w:val="00BE2D38"/>
    <w:rsid w:val="00BE3D84"/>
    <w:rsid w:val="00BE6567"/>
    <w:rsid w:val="00BE67B1"/>
    <w:rsid w:val="00BF6BEB"/>
    <w:rsid w:val="00BF7954"/>
    <w:rsid w:val="00BF7E11"/>
    <w:rsid w:val="00C0303C"/>
    <w:rsid w:val="00C0650A"/>
    <w:rsid w:val="00C06CD1"/>
    <w:rsid w:val="00C17C34"/>
    <w:rsid w:val="00C20D42"/>
    <w:rsid w:val="00C2183B"/>
    <w:rsid w:val="00C24A8E"/>
    <w:rsid w:val="00C30B97"/>
    <w:rsid w:val="00C31CB3"/>
    <w:rsid w:val="00C31CEA"/>
    <w:rsid w:val="00C32638"/>
    <w:rsid w:val="00C33B99"/>
    <w:rsid w:val="00C344C3"/>
    <w:rsid w:val="00C34B52"/>
    <w:rsid w:val="00C40C90"/>
    <w:rsid w:val="00C416ED"/>
    <w:rsid w:val="00C418C9"/>
    <w:rsid w:val="00C423B4"/>
    <w:rsid w:val="00C44692"/>
    <w:rsid w:val="00C459CA"/>
    <w:rsid w:val="00C50E49"/>
    <w:rsid w:val="00C523E9"/>
    <w:rsid w:val="00C52CAC"/>
    <w:rsid w:val="00C54B75"/>
    <w:rsid w:val="00C62124"/>
    <w:rsid w:val="00C62739"/>
    <w:rsid w:val="00C648F7"/>
    <w:rsid w:val="00C65098"/>
    <w:rsid w:val="00C6563B"/>
    <w:rsid w:val="00C67276"/>
    <w:rsid w:val="00C70F0A"/>
    <w:rsid w:val="00C71FF5"/>
    <w:rsid w:val="00C75A05"/>
    <w:rsid w:val="00C763E5"/>
    <w:rsid w:val="00C76EBD"/>
    <w:rsid w:val="00C775A7"/>
    <w:rsid w:val="00C77780"/>
    <w:rsid w:val="00C808E9"/>
    <w:rsid w:val="00C84F56"/>
    <w:rsid w:val="00C9033B"/>
    <w:rsid w:val="00C90862"/>
    <w:rsid w:val="00C90D32"/>
    <w:rsid w:val="00C937FA"/>
    <w:rsid w:val="00C94213"/>
    <w:rsid w:val="00CA1F2F"/>
    <w:rsid w:val="00CA21B0"/>
    <w:rsid w:val="00CA3B14"/>
    <w:rsid w:val="00CA6955"/>
    <w:rsid w:val="00CA7860"/>
    <w:rsid w:val="00CB2966"/>
    <w:rsid w:val="00CB3070"/>
    <w:rsid w:val="00CB5B4B"/>
    <w:rsid w:val="00CC24C6"/>
    <w:rsid w:val="00CC4323"/>
    <w:rsid w:val="00CC58BB"/>
    <w:rsid w:val="00CC5958"/>
    <w:rsid w:val="00CC68F1"/>
    <w:rsid w:val="00CC6B1F"/>
    <w:rsid w:val="00CC7607"/>
    <w:rsid w:val="00CD03C9"/>
    <w:rsid w:val="00CD2B1E"/>
    <w:rsid w:val="00CD5978"/>
    <w:rsid w:val="00CD607E"/>
    <w:rsid w:val="00CE0445"/>
    <w:rsid w:val="00CE3C55"/>
    <w:rsid w:val="00CE4635"/>
    <w:rsid w:val="00CE4F93"/>
    <w:rsid w:val="00CE647E"/>
    <w:rsid w:val="00CF0AD9"/>
    <w:rsid w:val="00CF37C5"/>
    <w:rsid w:val="00CF3E1F"/>
    <w:rsid w:val="00CF5478"/>
    <w:rsid w:val="00CF68C3"/>
    <w:rsid w:val="00D00F6A"/>
    <w:rsid w:val="00D0382A"/>
    <w:rsid w:val="00D05457"/>
    <w:rsid w:val="00D10C9D"/>
    <w:rsid w:val="00D10D48"/>
    <w:rsid w:val="00D1432F"/>
    <w:rsid w:val="00D14EC1"/>
    <w:rsid w:val="00D15F56"/>
    <w:rsid w:val="00D16C3D"/>
    <w:rsid w:val="00D22095"/>
    <w:rsid w:val="00D2350F"/>
    <w:rsid w:val="00D2428D"/>
    <w:rsid w:val="00D2440A"/>
    <w:rsid w:val="00D30C35"/>
    <w:rsid w:val="00D317C5"/>
    <w:rsid w:val="00D31B70"/>
    <w:rsid w:val="00D32725"/>
    <w:rsid w:val="00D32BCC"/>
    <w:rsid w:val="00D343D1"/>
    <w:rsid w:val="00D34902"/>
    <w:rsid w:val="00D349A7"/>
    <w:rsid w:val="00D35159"/>
    <w:rsid w:val="00D359EE"/>
    <w:rsid w:val="00D36974"/>
    <w:rsid w:val="00D37AC4"/>
    <w:rsid w:val="00D42FA5"/>
    <w:rsid w:val="00D43BDB"/>
    <w:rsid w:val="00D46040"/>
    <w:rsid w:val="00D46884"/>
    <w:rsid w:val="00D46A69"/>
    <w:rsid w:val="00D54293"/>
    <w:rsid w:val="00D6004F"/>
    <w:rsid w:val="00D62308"/>
    <w:rsid w:val="00D6601A"/>
    <w:rsid w:val="00D671B4"/>
    <w:rsid w:val="00D67CD3"/>
    <w:rsid w:val="00D70293"/>
    <w:rsid w:val="00D71628"/>
    <w:rsid w:val="00D71C6F"/>
    <w:rsid w:val="00D735C0"/>
    <w:rsid w:val="00D76230"/>
    <w:rsid w:val="00D8167F"/>
    <w:rsid w:val="00D8223C"/>
    <w:rsid w:val="00D8303F"/>
    <w:rsid w:val="00D831D1"/>
    <w:rsid w:val="00D83682"/>
    <w:rsid w:val="00D85898"/>
    <w:rsid w:val="00D86753"/>
    <w:rsid w:val="00D86DCB"/>
    <w:rsid w:val="00D87AE5"/>
    <w:rsid w:val="00D87FEA"/>
    <w:rsid w:val="00D920D9"/>
    <w:rsid w:val="00D93FA1"/>
    <w:rsid w:val="00D9509C"/>
    <w:rsid w:val="00DA0A3D"/>
    <w:rsid w:val="00DA22D4"/>
    <w:rsid w:val="00DB3564"/>
    <w:rsid w:val="00DB3EDA"/>
    <w:rsid w:val="00DB40DE"/>
    <w:rsid w:val="00DB662E"/>
    <w:rsid w:val="00DB6948"/>
    <w:rsid w:val="00DC1A30"/>
    <w:rsid w:val="00DC36AB"/>
    <w:rsid w:val="00DC527B"/>
    <w:rsid w:val="00DD0AA6"/>
    <w:rsid w:val="00DD2BBC"/>
    <w:rsid w:val="00DD2D67"/>
    <w:rsid w:val="00DD34BB"/>
    <w:rsid w:val="00DD4AF4"/>
    <w:rsid w:val="00DD6841"/>
    <w:rsid w:val="00DD77D7"/>
    <w:rsid w:val="00DD7AC6"/>
    <w:rsid w:val="00DE0070"/>
    <w:rsid w:val="00DE2330"/>
    <w:rsid w:val="00DE5265"/>
    <w:rsid w:val="00DE5990"/>
    <w:rsid w:val="00DE5EF5"/>
    <w:rsid w:val="00DF2EBB"/>
    <w:rsid w:val="00DF5F14"/>
    <w:rsid w:val="00DF77A4"/>
    <w:rsid w:val="00DF79E7"/>
    <w:rsid w:val="00E01BB9"/>
    <w:rsid w:val="00E02C0C"/>
    <w:rsid w:val="00E02E0A"/>
    <w:rsid w:val="00E02E40"/>
    <w:rsid w:val="00E03F84"/>
    <w:rsid w:val="00E04F55"/>
    <w:rsid w:val="00E10FAE"/>
    <w:rsid w:val="00E11AD5"/>
    <w:rsid w:val="00E20C65"/>
    <w:rsid w:val="00E22799"/>
    <w:rsid w:val="00E22DBA"/>
    <w:rsid w:val="00E23F17"/>
    <w:rsid w:val="00E25816"/>
    <w:rsid w:val="00E27F6C"/>
    <w:rsid w:val="00E3053E"/>
    <w:rsid w:val="00E31F97"/>
    <w:rsid w:val="00E35B1C"/>
    <w:rsid w:val="00E43C10"/>
    <w:rsid w:val="00E46AB6"/>
    <w:rsid w:val="00E47B9E"/>
    <w:rsid w:val="00E53C14"/>
    <w:rsid w:val="00E57416"/>
    <w:rsid w:val="00E62908"/>
    <w:rsid w:val="00E65965"/>
    <w:rsid w:val="00E65E0E"/>
    <w:rsid w:val="00E67BFE"/>
    <w:rsid w:val="00E67F19"/>
    <w:rsid w:val="00E71A8B"/>
    <w:rsid w:val="00E74675"/>
    <w:rsid w:val="00E8006E"/>
    <w:rsid w:val="00E832D1"/>
    <w:rsid w:val="00E844A1"/>
    <w:rsid w:val="00E85539"/>
    <w:rsid w:val="00E857D8"/>
    <w:rsid w:val="00E93096"/>
    <w:rsid w:val="00E95398"/>
    <w:rsid w:val="00EA0A4F"/>
    <w:rsid w:val="00EA109E"/>
    <w:rsid w:val="00EA262A"/>
    <w:rsid w:val="00EA50BD"/>
    <w:rsid w:val="00EA7CE2"/>
    <w:rsid w:val="00EB0819"/>
    <w:rsid w:val="00EB3F62"/>
    <w:rsid w:val="00EB4BB1"/>
    <w:rsid w:val="00EC3AE6"/>
    <w:rsid w:val="00EC3D8F"/>
    <w:rsid w:val="00EC6631"/>
    <w:rsid w:val="00EC74EB"/>
    <w:rsid w:val="00ED23FA"/>
    <w:rsid w:val="00EE26C5"/>
    <w:rsid w:val="00EE2E2D"/>
    <w:rsid w:val="00EE3998"/>
    <w:rsid w:val="00EE490A"/>
    <w:rsid w:val="00EE4A88"/>
    <w:rsid w:val="00EE58A6"/>
    <w:rsid w:val="00EE61B3"/>
    <w:rsid w:val="00EF0464"/>
    <w:rsid w:val="00EF115E"/>
    <w:rsid w:val="00EF284E"/>
    <w:rsid w:val="00EF3A16"/>
    <w:rsid w:val="00EF4C0B"/>
    <w:rsid w:val="00EF54C8"/>
    <w:rsid w:val="00F041BF"/>
    <w:rsid w:val="00F044DA"/>
    <w:rsid w:val="00F0564A"/>
    <w:rsid w:val="00F05BEF"/>
    <w:rsid w:val="00F12E01"/>
    <w:rsid w:val="00F206EE"/>
    <w:rsid w:val="00F23D6F"/>
    <w:rsid w:val="00F33F05"/>
    <w:rsid w:val="00F34D2C"/>
    <w:rsid w:val="00F41AA8"/>
    <w:rsid w:val="00F4380D"/>
    <w:rsid w:val="00F451AA"/>
    <w:rsid w:val="00F5033F"/>
    <w:rsid w:val="00F53046"/>
    <w:rsid w:val="00F6061D"/>
    <w:rsid w:val="00F612F5"/>
    <w:rsid w:val="00F67639"/>
    <w:rsid w:val="00F67BDB"/>
    <w:rsid w:val="00F67E37"/>
    <w:rsid w:val="00F70B4C"/>
    <w:rsid w:val="00F71490"/>
    <w:rsid w:val="00F727BD"/>
    <w:rsid w:val="00F73FE3"/>
    <w:rsid w:val="00F74099"/>
    <w:rsid w:val="00F77433"/>
    <w:rsid w:val="00F80F92"/>
    <w:rsid w:val="00F81C38"/>
    <w:rsid w:val="00F84584"/>
    <w:rsid w:val="00F84E51"/>
    <w:rsid w:val="00F85405"/>
    <w:rsid w:val="00F86626"/>
    <w:rsid w:val="00F870F5"/>
    <w:rsid w:val="00F90D78"/>
    <w:rsid w:val="00FA0809"/>
    <w:rsid w:val="00FA4B8E"/>
    <w:rsid w:val="00FA64D2"/>
    <w:rsid w:val="00FB0333"/>
    <w:rsid w:val="00FB1F2C"/>
    <w:rsid w:val="00FB2D5C"/>
    <w:rsid w:val="00FB33B5"/>
    <w:rsid w:val="00FB4AC4"/>
    <w:rsid w:val="00FC1417"/>
    <w:rsid w:val="00FC1F7B"/>
    <w:rsid w:val="00FC2365"/>
    <w:rsid w:val="00FC38C7"/>
    <w:rsid w:val="00FC64D6"/>
    <w:rsid w:val="00FC6ADE"/>
    <w:rsid w:val="00FC6F45"/>
    <w:rsid w:val="00FC7F93"/>
    <w:rsid w:val="00FD059C"/>
    <w:rsid w:val="00FD2217"/>
    <w:rsid w:val="00FD449A"/>
    <w:rsid w:val="00FD5684"/>
    <w:rsid w:val="00FD6D1B"/>
    <w:rsid w:val="00FD6D86"/>
    <w:rsid w:val="00FD7770"/>
    <w:rsid w:val="00FE1874"/>
    <w:rsid w:val="00FE2671"/>
    <w:rsid w:val="00FE41C7"/>
    <w:rsid w:val="00FE4DAD"/>
    <w:rsid w:val="00FE6C7F"/>
    <w:rsid w:val="00FF0865"/>
    <w:rsid w:val="00FF3193"/>
    <w:rsid w:val="00FF49CC"/>
    <w:rsid w:val="00FF4C2F"/>
    <w:rsid w:val="00FF6113"/>
    <w:rsid w:val="1CB944E3"/>
    <w:rsid w:val="3E75459C"/>
    <w:rsid w:val="69D10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1DB2D"/>
  <w15:docId w15:val="{47C857D0-6067-4912-90B7-BB201E5D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B12A4B"/>
    <w:pPr>
      <w:keepNext/>
      <w:keepLines/>
      <w:spacing w:before="240" w:after="240"/>
      <w:outlineLvl w:val="0"/>
    </w:pPr>
    <w:rPr>
      <w:rFonts w:eastAsiaTheme="majorEastAsia" w:cstheme="minorHAnsi"/>
      <w:b/>
      <w:bCs/>
      <w:color w:val="365F91" w:themeColor="accent1" w:themeShade="BF"/>
    </w:rPr>
  </w:style>
  <w:style w:type="paragraph" w:styleId="Heading2">
    <w:name w:val="heading 2"/>
    <w:basedOn w:val="Normal"/>
    <w:next w:val="Normal"/>
    <w:link w:val="Heading2Char"/>
    <w:autoRedefine/>
    <w:uiPriority w:val="9"/>
    <w:unhideWhenUsed/>
    <w:qFormat/>
    <w:rsid w:val="00762DC5"/>
    <w:pPr>
      <w:keepNext/>
      <w:keepLines/>
      <w:numPr>
        <w:ilvl w:val="1"/>
      </w:numPr>
      <w:spacing w:before="40" w:after="120"/>
      <w:ind w:left="576" w:hanging="576"/>
      <w:jc w:val="both"/>
      <w:outlineLvl w:val="1"/>
    </w:pPr>
    <w:rPr>
      <w:rFonts w:eastAsiaTheme="majorEastAsia" w:cs="Calibri Light"/>
      <w:b/>
      <w:bCs/>
      <w:color w:val="4F81BD" w:themeColor="accent1"/>
      <w:sz w:val="24"/>
      <w:szCs w:val="26"/>
    </w:rPr>
  </w:style>
  <w:style w:type="paragraph" w:styleId="Heading3">
    <w:name w:val="heading 3"/>
    <w:basedOn w:val="Normal"/>
    <w:link w:val="Heading3Char"/>
    <w:autoRedefine/>
    <w:uiPriority w:val="9"/>
    <w:qFormat/>
    <w:rsid w:val="00CE4F93"/>
    <w:pPr>
      <w:keepNext/>
      <w:keepLines/>
      <w:numPr>
        <w:ilvl w:val="2"/>
      </w:numPr>
      <w:spacing w:before="40" w:after="120"/>
      <w:ind w:left="720" w:hanging="720"/>
      <w:jc w:val="both"/>
      <w:outlineLvl w:val="2"/>
    </w:pPr>
    <w:rPr>
      <w:rFonts w:eastAsia="Times New Roman" w:cstheme="minorHAnsi"/>
      <w:b/>
      <w:bCs/>
      <w:color w:val="000000" w:themeColor="text1"/>
    </w:rPr>
  </w:style>
  <w:style w:type="paragraph" w:styleId="Heading4">
    <w:name w:val="heading 4"/>
    <w:basedOn w:val="Normal"/>
    <w:next w:val="Normal"/>
    <w:link w:val="Heading4Char"/>
    <w:uiPriority w:val="9"/>
    <w:unhideWhenUsed/>
    <w:qFormat/>
    <w:rsid w:val="00A51E0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F6D50"/>
    <w:pPr>
      <w:keepNext/>
      <w:keepLines/>
      <w:spacing w:before="40" w:after="0" w:line="249" w:lineRule="auto"/>
      <w:ind w:left="10" w:hanging="10"/>
      <w:jc w:val="both"/>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D58F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2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4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F8D"/>
    <w:rPr>
      <w:rFonts w:ascii="Tahoma" w:hAnsi="Tahoma" w:cs="Tahoma"/>
      <w:sz w:val="16"/>
      <w:szCs w:val="16"/>
    </w:rPr>
  </w:style>
  <w:style w:type="paragraph" w:styleId="BodyText">
    <w:name w:val="Body Text"/>
    <w:aliases w:val="Body Text bullets"/>
    <w:basedOn w:val="Normal"/>
    <w:link w:val="BodyTextChar"/>
    <w:semiHidden/>
    <w:rsid w:val="00B81A0A"/>
    <w:pPr>
      <w:tabs>
        <w:tab w:val="left" w:pos="-720"/>
      </w:tabs>
      <w:suppressAutoHyphens/>
      <w:spacing w:after="0" w:line="240" w:lineRule="auto"/>
    </w:pPr>
    <w:rPr>
      <w:rFonts w:ascii="CG Times" w:eastAsia="Times New Roman" w:hAnsi="CG Times" w:cs="Times New Roman"/>
      <w:szCs w:val="20"/>
      <w:lang w:eastAsia="ar-SA"/>
    </w:rPr>
  </w:style>
  <w:style w:type="character" w:customStyle="1" w:styleId="BodyTextChar">
    <w:name w:val="Body Text Char"/>
    <w:aliases w:val="Body Text bullets Char"/>
    <w:basedOn w:val="DefaultParagraphFont"/>
    <w:link w:val="BodyText"/>
    <w:semiHidden/>
    <w:rsid w:val="00B81A0A"/>
    <w:rPr>
      <w:rFonts w:ascii="CG Times" w:eastAsia="Times New Roman" w:hAnsi="CG Times" w:cs="Times New Roman"/>
      <w:szCs w:val="20"/>
      <w:lang w:eastAsia="ar-SA"/>
    </w:rPr>
  </w:style>
  <w:style w:type="paragraph" w:styleId="Subtitle">
    <w:name w:val="Subtitle"/>
    <w:basedOn w:val="Normal"/>
    <w:next w:val="BodyText"/>
    <w:link w:val="SubtitleChar"/>
    <w:qFormat/>
    <w:rsid w:val="00B81A0A"/>
    <w:pPr>
      <w:suppressAutoHyphens/>
      <w:spacing w:after="0" w:line="240" w:lineRule="auto"/>
      <w:jc w:val="center"/>
    </w:pPr>
    <w:rPr>
      <w:rFonts w:ascii="Times New Roman" w:eastAsia="Times New Roman" w:hAnsi="Times New Roman" w:cs="Times New Roman"/>
      <w:b/>
      <w:bCs/>
      <w:sz w:val="32"/>
      <w:szCs w:val="24"/>
      <w:lang w:eastAsia="ar-SA"/>
    </w:rPr>
  </w:style>
  <w:style w:type="character" w:customStyle="1" w:styleId="SubtitleChar">
    <w:name w:val="Subtitle Char"/>
    <w:basedOn w:val="DefaultParagraphFont"/>
    <w:link w:val="Subtitle"/>
    <w:rsid w:val="00B81A0A"/>
    <w:rPr>
      <w:rFonts w:ascii="Times New Roman" w:eastAsia="Times New Roman" w:hAnsi="Times New Roman" w:cs="Times New Roman"/>
      <w:b/>
      <w:bCs/>
      <w:sz w:val="32"/>
      <w:szCs w:val="24"/>
      <w:lang w:val="sq-AL" w:eastAsia="ar-SA"/>
    </w:rPr>
  </w:style>
  <w:style w:type="character" w:styleId="Emphasis">
    <w:name w:val="Emphasis"/>
    <w:basedOn w:val="DefaultParagraphFont"/>
    <w:uiPriority w:val="20"/>
    <w:qFormat/>
    <w:rsid w:val="00972B5A"/>
    <w:rPr>
      <w:i/>
      <w:iCs/>
    </w:rPr>
  </w:style>
  <w:style w:type="paragraph" w:styleId="NormalWeb">
    <w:name w:val="Normal (Web)"/>
    <w:basedOn w:val="Normal"/>
    <w:uiPriority w:val="99"/>
    <w:unhideWhenUsed/>
    <w:rsid w:val="00D14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3Char">
    <w:name w:val="Heading 3 Char"/>
    <w:basedOn w:val="DefaultParagraphFont"/>
    <w:link w:val="Heading3"/>
    <w:uiPriority w:val="9"/>
    <w:rsid w:val="00CE4F93"/>
    <w:rPr>
      <w:rFonts w:eastAsia="Times New Roman" w:cstheme="minorHAnsi"/>
      <w:b/>
      <w:bCs/>
      <w:color w:val="000000" w:themeColor="text1"/>
    </w:rPr>
  </w:style>
  <w:style w:type="character" w:customStyle="1" w:styleId="Heading1Char">
    <w:name w:val="Heading 1 Char"/>
    <w:basedOn w:val="DefaultParagraphFont"/>
    <w:link w:val="Heading1"/>
    <w:uiPriority w:val="9"/>
    <w:rsid w:val="00B12A4B"/>
    <w:rPr>
      <w:rFonts w:eastAsiaTheme="majorEastAsia" w:cstheme="minorHAnsi"/>
      <w:b/>
      <w:bCs/>
      <w:color w:val="365F91" w:themeColor="accent1" w:themeShade="BF"/>
    </w:rPr>
  </w:style>
  <w:style w:type="paragraph" w:customStyle="1" w:styleId="doc-info">
    <w:name w:val="doc-info"/>
    <w:basedOn w:val="Normal"/>
    <w:rsid w:val="00FF08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name">
    <w:name w:val="dname"/>
    <w:basedOn w:val="Normal"/>
    <w:rsid w:val="00FF08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F0865"/>
    <w:rPr>
      <w:color w:val="0000FF"/>
      <w:u w:val="single"/>
    </w:rPr>
  </w:style>
  <w:style w:type="character" w:customStyle="1" w:styleId="Heading6Char">
    <w:name w:val="Heading 6 Char"/>
    <w:basedOn w:val="DefaultParagraphFont"/>
    <w:link w:val="Heading6"/>
    <w:uiPriority w:val="9"/>
    <w:semiHidden/>
    <w:rsid w:val="005D58FF"/>
    <w:rPr>
      <w:rFonts w:asciiTheme="majorHAnsi" w:eastAsiaTheme="majorEastAsia" w:hAnsiTheme="majorHAnsi" w:cstheme="majorBidi"/>
      <w:i/>
      <w:iCs/>
      <w:color w:val="243F60" w:themeColor="accent1" w:themeShade="7F"/>
    </w:rPr>
  </w:style>
  <w:style w:type="paragraph" w:customStyle="1" w:styleId="mecelle">
    <w:name w:val="mecelle"/>
    <w:basedOn w:val="Normal"/>
    <w:rsid w:val="00723C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23CB1"/>
  </w:style>
  <w:style w:type="paragraph" w:styleId="TOCHeading">
    <w:name w:val="TOC Heading"/>
    <w:basedOn w:val="Heading1"/>
    <w:next w:val="Normal"/>
    <w:uiPriority w:val="39"/>
    <w:unhideWhenUsed/>
    <w:qFormat/>
    <w:rsid w:val="004E6D41"/>
    <w:pPr>
      <w:outlineLvl w:val="9"/>
    </w:pPr>
  </w:style>
  <w:style w:type="paragraph" w:styleId="TOC1">
    <w:name w:val="toc 1"/>
    <w:basedOn w:val="Normal"/>
    <w:next w:val="Normal"/>
    <w:autoRedefine/>
    <w:uiPriority w:val="39"/>
    <w:unhideWhenUsed/>
    <w:qFormat/>
    <w:rsid w:val="004E6D41"/>
    <w:pPr>
      <w:spacing w:after="100"/>
    </w:pPr>
  </w:style>
  <w:style w:type="paragraph" w:styleId="TOC3">
    <w:name w:val="toc 3"/>
    <w:basedOn w:val="Normal"/>
    <w:next w:val="Normal"/>
    <w:autoRedefine/>
    <w:uiPriority w:val="39"/>
    <w:unhideWhenUsed/>
    <w:qFormat/>
    <w:rsid w:val="004E6D41"/>
    <w:pPr>
      <w:spacing w:after="100"/>
      <w:ind w:left="440"/>
    </w:pPr>
  </w:style>
  <w:style w:type="paragraph" w:styleId="TOC2">
    <w:name w:val="toc 2"/>
    <w:basedOn w:val="Normal"/>
    <w:next w:val="Normal"/>
    <w:autoRedefine/>
    <w:uiPriority w:val="39"/>
    <w:unhideWhenUsed/>
    <w:qFormat/>
    <w:rsid w:val="004E6D41"/>
    <w:pPr>
      <w:spacing w:after="100"/>
      <w:ind w:left="220"/>
    </w:pPr>
    <w:rPr>
      <w:rFonts w:eastAsiaTheme="minorEastAsia"/>
    </w:rPr>
  </w:style>
  <w:style w:type="paragraph" w:styleId="Header">
    <w:name w:val="header"/>
    <w:basedOn w:val="Normal"/>
    <w:link w:val="HeaderChar"/>
    <w:uiPriority w:val="99"/>
    <w:unhideWhenUsed/>
    <w:rsid w:val="00706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EB0"/>
  </w:style>
  <w:style w:type="paragraph" w:styleId="Footer">
    <w:name w:val="footer"/>
    <w:basedOn w:val="Normal"/>
    <w:link w:val="FooterChar"/>
    <w:uiPriority w:val="99"/>
    <w:unhideWhenUsed/>
    <w:rsid w:val="00706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EB0"/>
  </w:style>
  <w:style w:type="character" w:styleId="FollowedHyperlink">
    <w:name w:val="FollowedHyperlink"/>
    <w:basedOn w:val="DefaultParagraphFont"/>
    <w:uiPriority w:val="99"/>
    <w:semiHidden/>
    <w:unhideWhenUsed/>
    <w:rsid w:val="000E21D7"/>
    <w:rPr>
      <w:color w:val="800080" w:themeColor="followedHyperlink"/>
      <w:u w:val="single"/>
    </w:rPr>
  </w:style>
  <w:style w:type="paragraph" w:styleId="ListParagraph">
    <w:name w:val="List Paragraph"/>
    <w:aliases w:val="List Paragraph (numbered (a)),Normal 2,Main numbered paragraph,1.1.1_List Paragraph,List_Paragraph,Multilevel para_II,List Paragraph1,List Paragraph 1.1.1,123 List Paragraph,Bullet paras,Bullets,Citation List,Colorful List - Accent 11,Ha"/>
    <w:basedOn w:val="Normal"/>
    <w:link w:val="ListParagraphChar"/>
    <w:uiPriority w:val="34"/>
    <w:qFormat/>
    <w:rsid w:val="004E5C65"/>
    <w:pPr>
      <w:ind w:left="720"/>
      <w:contextualSpacing/>
    </w:pPr>
  </w:style>
  <w:style w:type="paragraph" w:styleId="HTMLPreformatted">
    <w:name w:val="HTML Preformatted"/>
    <w:basedOn w:val="Normal"/>
    <w:link w:val="HTMLPreformattedChar"/>
    <w:uiPriority w:val="99"/>
    <w:unhideWhenUsed/>
    <w:rsid w:val="009F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F42A9"/>
    <w:rPr>
      <w:rFonts w:ascii="Courier New" w:eastAsia="Times New Roman" w:hAnsi="Courier New" w:cs="Courier New"/>
      <w:sz w:val="20"/>
      <w:szCs w:val="20"/>
    </w:rPr>
  </w:style>
  <w:style w:type="character" w:customStyle="1" w:styleId="ListParagraphChar">
    <w:name w:val="List Paragraph Char"/>
    <w:aliases w:val="List Paragraph (numbered (a)) Char,Normal 2 Char,Main numbered paragraph Char,1.1.1_List Paragraph Char,List_Paragraph Char,Multilevel para_II Char,List Paragraph1 Char,List Paragraph 1.1.1 Char,123 List Paragraph Char,Bullets Char"/>
    <w:basedOn w:val="DefaultParagraphFont"/>
    <w:link w:val="ListParagraph"/>
    <w:uiPriority w:val="34"/>
    <w:qFormat/>
    <w:locked/>
    <w:rsid w:val="00A0492B"/>
  </w:style>
  <w:style w:type="paragraph" w:styleId="NoSpacing">
    <w:name w:val="No Spacing"/>
    <w:uiPriority w:val="1"/>
    <w:qFormat/>
    <w:rsid w:val="00136192"/>
    <w:pPr>
      <w:spacing w:after="0" w:line="240" w:lineRule="auto"/>
    </w:pPr>
  </w:style>
  <w:style w:type="paragraph" w:styleId="FootnoteText">
    <w:name w:val="footnote text"/>
    <w:aliases w:val="single space,ft,AD,ADB,ALTS FOOTNOTE,FOOTNOTES,Footno,Footnote Text Char1 Char,Footnote Text Char1 Char Char,Footnote Text Char2 Char,Footnote Text Char2 Char Char Char,Footnote text,Fußnotentext Char,f,fn,footnote text,Geneva 9,Boston 10"/>
    <w:basedOn w:val="Normal"/>
    <w:link w:val="FootnoteTextChar"/>
    <w:uiPriority w:val="99"/>
    <w:qFormat/>
    <w:rsid w:val="005D4496"/>
    <w:pPr>
      <w:spacing w:after="0" w:line="240" w:lineRule="auto"/>
      <w:ind w:left="360" w:hanging="360"/>
    </w:pPr>
    <w:rPr>
      <w:rFonts w:ascii="Times New Roman" w:eastAsia="Times New Roman" w:hAnsi="Times New Roman" w:cs="Times New Roman"/>
      <w:sz w:val="24"/>
      <w:szCs w:val="20"/>
    </w:rPr>
  </w:style>
  <w:style w:type="character" w:customStyle="1" w:styleId="FootnoteTextChar">
    <w:name w:val="Footnote Text Char"/>
    <w:aliases w:val="single space Char,ft Char,AD Char,ADB Char,ALTS FOOTNOTE Char,FOOTNOTES Char,Footno Char,Footnote Text Char1 Char Char1,Footnote Text Char1 Char Char Char,Footnote Text Char2 Char Char,Footnote Text Char2 Char Char Char Char,f Char"/>
    <w:basedOn w:val="DefaultParagraphFont"/>
    <w:link w:val="FootnoteText"/>
    <w:uiPriority w:val="99"/>
    <w:rsid w:val="005D4496"/>
    <w:rPr>
      <w:rFonts w:ascii="Times New Roman" w:eastAsia="Times New Roman" w:hAnsi="Times New Roman" w:cs="Times New Roman"/>
      <w:sz w:val="24"/>
      <w:szCs w:val="20"/>
    </w:rPr>
  </w:style>
  <w:style w:type="character" w:styleId="FootnoteReference">
    <w:name w:val="footnote reference"/>
    <w:aliases w:val="Footnote Reference Number,Footnote Reference_LVL6,Footnote Reference_LVL61,Footnote Reference_LVL62,Footnote Reference_LVL63,Footnote Reference_LVL64,fr,ftref,Знак сноски-FN,Char Char Char Char Car Char,Ref,de nota al pie,16 Point,FO"/>
    <w:basedOn w:val="DefaultParagraphFont"/>
    <w:link w:val="CarattereCarattereCharCharCharCharCharCharZchn"/>
    <w:uiPriority w:val="99"/>
    <w:qFormat/>
    <w:rsid w:val="005D4496"/>
    <w:rPr>
      <w:rFonts w:cs="Times New Roman"/>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5D4496"/>
    <w:pPr>
      <w:spacing w:after="160" w:line="240" w:lineRule="exact"/>
      <w:jc w:val="both"/>
    </w:pPr>
    <w:rPr>
      <w:rFonts w:cs="Times New Roman"/>
      <w:vertAlign w:val="superscript"/>
    </w:rPr>
  </w:style>
  <w:style w:type="character" w:styleId="CommentReference">
    <w:name w:val="annotation reference"/>
    <w:basedOn w:val="DefaultParagraphFont"/>
    <w:uiPriority w:val="99"/>
    <w:semiHidden/>
    <w:unhideWhenUsed/>
    <w:rsid w:val="00F67E37"/>
    <w:rPr>
      <w:sz w:val="16"/>
      <w:szCs w:val="16"/>
    </w:rPr>
  </w:style>
  <w:style w:type="paragraph" w:styleId="CommentText">
    <w:name w:val="annotation text"/>
    <w:basedOn w:val="Normal"/>
    <w:link w:val="CommentTextChar"/>
    <w:uiPriority w:val="99"/>
    <w:unhideWhenUsed/>
    <w:rsid w:val="00F67E37"/>
    <w:pPr>
      <w:spacing w:line="240" w:lineRule="auto"/>
    </w:pPr>
    <w:rPr>
      <w:sz w:val="20"/>
      <w:szCs w:val="20"/>
    </w:rPr>
  </w:style>
  <w:style w:type="character" w:customStyle="1" w:styleId="CommentTextChar">
    <w:name w:val="Comment Text Char"/>
    <w:basedOn w:val="DefaultParagraphFont"/>
    <w:link w:val="CommentText"/>
    <w:uiPriority w:val="99"/>
    <w:rsid w:val="00F67E37"/>
    <w:rPr>
      <w:sz w:val="20"/>
      <w:szCs w:val="20"/>
    </w:rPr>
  </w:style>
  <w:style w:type="paragraph" w:styleId="CommentSubject">
    <w:name w:val="annotation subject"/>
    <w:basedOn w:val="CommentText"/>
    <w:next w:val="CommentText"/>
    <w:link w:val="CommentSubjectChar"/>
    <w:uiPriority w:val="99"/>
    <w:semiHidden/>
    <w:unhideWhenUsed/>
    <w:rsid w:val="00F67E37"/>
    <w:rPr>
      <w:b/>
      <w:bCs/>
    </w:rPr>
  </w:style>
  <w:style w:type="character" w:customStyle="1" w:styleId="CommentSubjectChar">
    <w:name w:val="Comment Subject Char"/>
    <w:basedOn w:val="CommentTextChar"/>
    <w:link w:val="CommentSubject"/>
    <w:uiPriority w:val="99"/>
    <w:semiHidden/>
    <w:rsid w:val="00F67E37"/>
    <w:rPr>
      <w:b/>
      <w:bCs/>
      <w:sz w:val="20"/>
      <w:szCs w:val="20"/>
    </w:rPr>
  </w:style>
  <w:style w:type="character" w:customStyle="1" w:styleId="Heading2Char">
    <w:name w:val="Heading 2 Char"/>
    <w:basedOn w:val="DefaultParagraphFont"/>
    <w:link w:val="Heading2"/>
    <w:uiPriority w:val="9"/>
    <w:rsid w:val="00762DC5"/>
    <w:rPr>
      <w:rFonts w:eastAsiaTheme="majorEastAsia" w:cs="Calibri Light"/>
      <w:b/>
      <w:bCs/>
      <w:color w:val="4F81BD" w:themeColor="accent1"/>
      <w:sz w:val="24"/>
      <w:szCs w:val="26"/>
    </w:rPr>
  </w:style>
  <w:style w:type="paragraph" w:styleId="TOAHeading">
    <w:name w:val="toa heading"/>
    <w:basedOn w:val="Normal"/>
    <w:next w:val="Normal"/>
    <w:uiPriority w:val="99"/>
    <w:semiHidden/>
    <w:unhideWhenUsed/>
    <w:rsid w:val="00B23AE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B23AE8"/>
    <w:pPr>
      <w:spacing w:after="0"/>
      <w:ind w:left="220" w:hanging="220"/>
    </w:pPr>
  </w:style>
  <w:style w:type="character" w:customStyle="1" w:styleId="UnresolvedMention1">
    <w:name w:val="Unresolved Mention1"/>
    <w:basedOn w:val="DefaultParagraphFont"/>
    <w:uiPriority w:val="99"/>
    <w:semiHidden/>
    <w:unhideWhenUsed/>
    <w:rsid w:val="002029CB"/>
    <w:rPr>
      <w:color w:val="605E5C"/>
      <w:shd w:val="clear" w:color="auto" w:fill="E1DFDD"/>
    </w:rPr>
  </w:style>
  <w:style w:type="paragraph" w:customStyle="1" w:styleId="paragraph">
    <w:name w:val="paragraph"/>
    <w:basedOn w:val="Normal"/>
    <w:rsid w:val="00525C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25C0E"/>
  </w:style>
  <w:style w:type="character" w:customStyle="1" w:styleId="eop">
    <w:name w:val="eop"/>
    <w:basedOn w:val="DefaultParagraphFont"/>
    <w:rsid w:val="00525C0E"/>
  </w:style>
  <w:style w:type="character" w:customStyle="1" w:styleId="superscript">
    <w:name w:val="superscript"/>
    <w:basedOn w:val="DefaultParagraphFont"/>
    <w:rsid w:val="00525C0E"/>
  </w:style>
  <w:style w:type="character" w:customStyle="1" w:styleId="Heading4Char">
    <w:name w:val="Heading 4 Char"/>
    <w:basedOn w:val="DefaultParagraphFont"/>
    <w:link w:val="Heading4"/>
    <w:uiPriority w:val="9"/>
    <w:rsid w:val="00A51E0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2F6D50"/>
    <w:rPr>
      <w:rFonts w:asciiTheme="majorHAnsi" w:eastAsiaTheme="majorEastAsia" w:hAnsiTheme="majorHAnsi" w:cstheme="majorBidi"/>
      <w:color w:val="365F91" w:themeColor="accent1" w:themeShade="BF"/>
    </w:rPr>
  </w:style>
  <w:style w:type="paragraph" w:customStyle="1" w:styleId="BVIfnrChar1">
    <w:name w:val="BVI fnr Char1"/>
    <w:aliases w:val=" Exposant 3 Point Char1,16 Point Char1,Exposant 3 Point Char1,Footnote Reference Number Char1,Footnote symbol Char1,Footnotes refss Char1,Superscript 6 Point Char1,Times 10 Point Char1,ftref Char1,nota pié di pagina Char1"/>
    <w:basedOn w:val="Normal"/>
    <w:uiPriority w:val="99"/>
    <w:rsid w:val="00BD2E6A"/>
    <w:pPr>
      <w:spacing w:after="160" w:line="240" w:lineRule="exact"/>
      <w:jc w:val="both"/>
    </w:pPr>
    <w:rPr>
      <w:vertAlign w:val="superscript"/>
    </w:rPr>
  </w:style>
  <w:style w:type="paragraph" w:customStyle="1" w:styleId="Body">
    <w:name w:val="Body"/>
    <w:rsid w:val="009374E5"/>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ja-JP"/>
    </w:rPr>
  </w:style>
  <w:style w:type="paragraph" w:customStyle="1" w:styleId="Bulletpoint">
    <w:name w:val="Bullet point"/>
    <w:basedOn w:val="ListParagraph"/>
    <w:qFormat/>
    <w:rsid w:val="008712E3"/>
    <w:pPr>
      <w:numPr>
        <w:numId w:val="39"/>
      </w:numPr>
      <w:tabs>
        <w:tab w:val="num" w:pos="360"/>
      </w:tabs>
      <w:spacing w:after="120" w:line="264" w:lineRule="auto"/>
      <w:ind w:left="720" w:right="360" w:firstLine="0"/>
      <w:contextualSpacing w:val="0"/>
      <w:jc w:val="both"/>
    </w:pPr>
    <w:rPr>
      <w:lang w:eastAsia="en-GB"/>
    </w:rPr>
  </w:style>
  <w:style w:type="paragraph" w:customStyle="1" w:styleId="Bulletpointlast">
    <w:name w:val="Bullet point last"/>
    <w:basedOn w:val="Bulletpoint"/>
    <w:qFormat/>
    <w:rsid w:val="008712E3"/>
    <w:pPr>
      <w:numPr>
        <w:numId w:val="38"/>
      </w:numPr>
      <w:tabs>
        <w:tab w:val="num" w:pos="360"/>
      </w:tabs>
      <w:spacing w:after="240"/>
      <w:ind w:left="720" w:firstLine="0"/>
    </w:pPr>
  </w:style>
  <w:style w:type="paragraph" w:customStyle="1" w:styleId="Default">
    <w:name w:val="Default"/>
    <w:rsid w:val="008712E3"/>
    <w:pPr>
      <w:autoSpaceDE w:val="0"/>
      <w:autoSpaceDN w:val="0"/>
      <w:adjustRightInd w:val="0"/>
      <w:spacing w:after="0" w:line="240" w:lineRule="auto"/>
    </w:pPr>
    <w:rPr>
      <w:rFonts w:ascii="Cambria" w:hAnsi="Cambria" w:cs="Cambria"/>
      <w:color w:val="000000"/>
      <w:sz w:val="24"/>
      <w:szCs w:val="24"/>
    </w:rPr>
  </w:style>
  <w:style w:type="paragraph" w:customStyle="1" w:styleId="Head1">
    <w:name w:val="Head1"/>
    <w:basedOn w:val="Heading1"/>
    <w:next w:val="Heading2"/>
    <w:link w:val="Head1Char"/>
    <w:autoRedefine/>
    <w:qFormat/>
    <w:rsid w:val="008712E3"/>
    <w:pPr>
      <w:numPr>
        <w:ilvl w:val="2"/>
        <w:numId w:val="40"/>
      </w:numPr>
      <w:spacing w:before="0" w:after="0" w:line="240" w:lineRule="auto"/>
    </w:pPr>
    <w:rPr>
      <w:rFonts w:ascii="Times New Roman" w:eastAsia="Times New Roman" w:hAnsi="Times New Roman" w:cs="Times New Roman"/>
      <w:color w:val="auto"/>
      <w:lang w:eastAsia="ru-RU"/>
    </w:rPr>
  </w:style>
  <w:style w:type="character" w:customStyle="1" w:styleId="Head1Char">
    <w:name w:val="Head1 Char"/>
    <w:basedOn w:val="DefaultParagraphFont"/>
    <w:link w:val="Head1"/>
    <w:rsid w:val="008712E3"/>
    <w:rPr>
      <w:rFonts w:ascii="Times New Roman" w:eastAsia="Times New Roman" w:hAnsi="Times New Roman" w:cs="Times New Roman"/>
      <w:b/>
      <w:bCs/>
      <w:lang w:eastAsia="ru-RU"/>
    </w:rPr>
  </w:style>
  <w:style w:type="character" w:customStyle="1" w:styleId="UnresolvedMention2">
    <w:name w:val="Unresolved Mention2"/>
    <w:basedOn w:val="DefaultParagraphFont"/>
    <w:uiPriority w:val="99"/>
    <w:unhideWhenUsed/>
    <w:rsid w:val="00D32BCC"/>
    <w:rPr>
      <w:color w:val="605E5C"/>
      <w:shd w:val="clear" w:color="auto" w:fill="E1DFDD"/>
    </w:rPr>
  </w:style>
  <w:style w:type="character" w:customStyle="1" w:styleId="Mention1">
    <w:name w:val="Mention1"/>
    <w:basedOn w:val="DefaultParagraphFont"/>
    <w:uiPriority w:val="99"/>
    <w:unhideWhenUsed/>
    <w:rsid w:val="00D32BCC"/>
    <w:rPr>
      <w:color w:val="2B579A"/>
      <w:shd w:val="clear" w:color="auto" w:fill="E1DFDD"/>
    </w:rPr>
  </w:style>
  <w:style w:type="character" w:customStyle="1" w:styleId="UnresolvedMention">
    <w:name w:val="Unresolved Mention"/>
    <w:basedOn w:val="DefaultParagraphFont"/>
    <w:uiPriority w:val="99"/>
    <w:semiHidden/>
    <w:unhideWhenUsed/>
    <w:rsid w:val="00A02487"/>
    <w:rPr>
      <w:color w:val="605E5C"/>
      <w:shd w:val="clear" w:color="auto" w:fill="E1DFDD"/>
    </w:rPr>
  </w:style>
  <w:style w:type="paragraph" w:styleId="Title">
    <w:name w:val="Title"/>
    <w:basedOn w:val="Normal"/>
    <w:link w:val="TitleChar"/>
    <w:qFormat/>
    <w:rsid w:val="001D4B7D"/>
    <w:pPr>
      <w:spacing w:after="0" w:line="240" w:lineRule="auto"/>
      <w:jc w:val="center"/>
    </w:pPr>
    <w:rPr>
      <w:rFonts w:ascii="Times New Roman" w:eastAsia="MS Mincho" w:hAnsi="Times New Roman" w:cs="Times New Roman"/>
      <w:b/>
      <w:bCs/>
      <w:sz w:val="24"/>
      <w:szCs w:val="20"/>
    </w:rPr>
  </w:style>
  <w:style w:type="character" w:customStyle="1" w:styleId="TitleChar">
    <w:name w:val="Title Char"/>
    <w:basedOn w:val="DefaultParagraphFont"/>
    <w:link w:val="Title"/>
    <w:rsid w:val="001D4B7D"/>
    <w:rPr>
      <w:rFonts w:ascii="Times New Roman" w:eastAsia="MS Mincho"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9508">
      <w:bodyDiv w:val="1"/>
      <w:marLeft w:val="0"/>
      <w:marRight w:val="0"/>
      <w:marTop w:val="0"/>
      <w:marBottom w:val="0"/>
      <w:divBdr>
        <w:top w:val="none" w:sz="0" w:space="0" w:color="auto"/>
        <w:left w:val="none" w:sz="0" w:space="0" w:color="auto"/>
        <w:bottom w:val="none" w:sz="0" w:space="0" w:color="auto"/>
        <w:right w:val="none" w:sz="0" w:space="0" w:color="auto"/>
      </w:divBdr>
    </w:div>
    <w:div w:id="132254070">
      <w:bodyDiv w:val="1"/>
      <w:marLeft w:val="0"/>
      <w:marRight w:val="0"/>
      <w:marTop w:val="0"/>
      <w:marBottom w:val="0"/>
      <w:divBdr>
        <w:top w:val="none" w:sz="0" w:space="0" w:color="auto"/>
        <w:left w:val="none" w:sz="0" w:space="0" w:color="auto"/>
        <w:bottom w:val="none" w:sz="0" w:space="0" w:color="auto"/>
        <w:right w:val="none" w:sz="0" w:space="0" w:color="auto"/>
      </w:divBdr>
    </w:div>
    <w:div w:id="187912472">
      <w:bodyDiv w:val="1"/>
      <w:marLeft w:val="0"/>
      <w:marRight w:val="0"/>
      <w:marTop w:val="0"/>
      <w:marBottom w:val="0"/>
      <w:divBdr>
        <w:top w:val="none" w:sz="0" w:space="0" w:color="auto"/>
        <w:left w:val="none" w:sz="0" w:space="0" w:color="auto"/>
        <w:bottom w:val="none" w:sz="0" w:space="0" w:color="auto"/>
        <w:right w:val="none" w:sz="0" w:space="0" w:color="auto"/>
      </w:divBdr>
    </w:div>
    <w:div w:id="255948311">
      <w:bodyDiv w:val="1"/>
      <w:marLeft w:val="0"/>
      <w:marRight w:val="0"/>
      <w:marTop w:val="0"/>
      <w:marBottom w:val="0"/>
      <w:divBdr>
        <w:top w:val="none" w:sz="0" w:space="0" w:color="auto"/>
        <w:left w:val="none" w:sz="0" w:space="0" w:color="auto"/>
        <w:bottom w:val="none" w:sz="0" w:space="0" w:color="auto"/>
        <w:right w:val="none" w:sz="0" w:space="0" w:color="auto"/>
      </w:divBdr>
    </w:div>
    <w:div w:id="333916449">
      <w:bodyDiv w:val="1"/>
      <w:marLeft w:val="0"/>
      <w:marRight w:val="0"/>
      <w:marTop w:val="0"/>
      <w:marBottom w:val="0"/>
      <w:divBdr>
        <w:top w:val="none" w:sz="0" w:space="0" w:color="auto"/>
        <w:left w:val="none" w:sz="0" w:space="0" w:color="auto"/>
        <w:bottom w:val="none" w:sz="0" w:space="0" w:color="auto"/>
        <w:right w:val="none" w:sz="0" w:space="0" w:color="auto"/>
      </w:divBdr>
    </w:div>
    <w:div w:id="387539369">
      <w:bodyDiv w:val="1"/>
      <w:marLeft w:val="0"/>
      <w:marRight w:val="0"/>
      <w:marTop w:val="0"/>
      <w:marBottom w:val="0"/>
      <w:divBdr>
        <w:top w:val="none" w:sz="0" w:space="0" w:color="auto"/>
        <w:left w:val="none" w:sz="0" w:space="0" w:color="auto"/>
        <w:bottom w:val="none" w:sz="0" w:space="0" w:color="auto"/>
        <w:right w:val="none" w:sz="0" w:space="0" w:color="auto"/>
      </w:divBdr>
    </w:div>
    <w:div w:id="507184246">
      <w:bodyDiv w:val="1"/>
      <w:marLeft w:val="0"/>
      <w:marRight w:val="0"/>
      <w:marTop w:val="0"/>
      <w:marBottom w:val="0"/>
      <w:divBdr>
        <w:top w:val="none" w:sz="0" w:space="0" w:color="auto"/>
        <w:left w:val="none" w:sz="0" w:space="0" w:color="auto"/>
        <w:bottom w:val="none" w:sz="0" w:space="0" w:color="auto"/>
        <w:right w:val="none" w:sz="0" w:space="0" w:color="auto"/>
      </w:divBdr>
    </w:div>
    <w:div w:id="528421551">
      <w:bodyDiv w:val="1"/>
      <w:marLeft w:val="0"/>
      <w:marRight w:val="0"/>
      <w:marTop w:val="0"/>
      <w:marBottom w:val="0"/>
      <w:divBdr>
        <w:top w:val="none" w:sz="0" w:space="0" w:color="auto"/>
        <w:left w:val="none" w:sz="0" w:space="0" w:color="auto"/>
        <w:bottom w:val="none" w:sz="0" w:space="0" w:color="auto"/>
        <w:right w:val="none" w:sz="0" w:space="0" w:color="auto"/>
      </w:divBdr>
      <w:divsChild>
        <w:div w:id="625888149">
          <w:marLeft w:val="0"/>
          <w:marRight w:val="0"/>
          <w:marTop w:val="0"/>
          <w:marBottom w:val="0"/>
          <w:divBdr>
            <w:top w:val="none" w:sz="0" w:space="0" w:color="auto"/>
            <w:left w:val="none" w:sz="0" w:space="0" w:color="auto"/>
            <w:bottom w:val="none" w:sz="0" w:space="0" w:color="auto"/>
            <w:right w:val="none" w:sz="0" w:space="0" w:color="auto"/>
          </w:divBdr>
        </w:div>
        <w:div w:id="1220630906">
          <w:marLeft w:val="0"/>
          <w:marRight w:val="0"/>
          <w:marTop w:val="0"/>
          <w:marBottom w:val="0"/>
          <w:divBdr>
            <w:top w:val="none" w:sz="0" w:space="0" w:color="auto"/>
            <w:left w:val="none" w:sz="0" w:space="0" w:color="auto"/>
            <w:bottom w:val="none" w:sz="0" w:space="0" w:color="auto"/>
            <w:right w:val="none" w:sz="0" w:space="0" w:color="auto"/>
          </w:divBdr>
        </w:div>
        <w:div w:id="1780904303">
          <w:marLeft w:val="0"/>
          <w:marRight w:val="0"/>
          <w:marTop w:val="0"/>
          <w:marBottom w:val="0"/>
          <w:divBdr>
            <w:top w:val="none" w:sz="0" w:space="0" w:color="auto"/>
            <w:left w:val="none" w:sz="0" w:space="0" w:color="auto"/>
            <w:bottom w:val="none" w:sz="0" w:space="0" w:color="auto"/>
            <w:right w:val="none" w:sz="0" w:space="0" w:color="auto"/>
          </w:divBdr>
        </w:div>
        <w:div w:id="1252734314">
          <w:marLeft w:val="0"/>
          <w:marRight w:val="0"/>
          <w:marTop w:val="0"/>
          <w:marBottom w:val="0"/>
          <w:divBdr>
            <w:top w:val="none" w:sz="0" w:space="0" w:color="auto"/>
            <w:left w:val="none" w:sz="0" w:space="0" w:color="auto"/>
            <w:bottom w:val="none" w:sz="0" w:space="0" w:color="auto"/>
            <w:right w:val="none" w:sz="0" w:space="0" w:color="auto"/>
          </w:divBdr>
        </w:div>
        <w:div w:id="1230310391">
          <w:marLeft w:val="0"/>
          <w:marRight w:val="0"/>
          <w:marTop w:val="0"/>
          <w:marBottom w:val="0"/>
          <w:divBdr>
            <w:top w:val="none" w:sz="0" w:space="0" w:color="auto"/>
            <w:left w:val="none" w:sz="0" w:space="0" w:color="auto"/>
            <w:bottom w:val="none" w:sz="0" w:space="0" w:color="auto"/>
            <w:right w:val="none" w:sz="0" w:space="0" w:color="auto"/>
          </w:divBdr>
        </w:div>
        <w:div w:id="468548614">
          <w:marLeft w:val="0"/>
          <w:marRight w:val="0"/>
          <w:marTop w:val="0"/>
          <w:marBottom w:val="0"/>
          <w:divBdr>
            <w:top w:val="none" w:sz="0" w:space="0" w:color="auto"/>
            <w:left w:val="none" w:sz="0" w:space="0" w:color="auto"/>
            <w:bottom w:val="none" w:sz="0" w:space="0" w:color="auto"/>
            <w:right w:val="none" w:sz="0" w:space="0" w:color="auto"/>
          </w:divBdr>
        </w:div>
        <w:div w:id="438449559">
          <w:marLeft w:val="0"/>
          <w:marRight w:val="0"/>
          <w:marTop w:val="0"/>
          <w:marBottom w:val="0"/>
          <w:divBdr>
            <w:top w:val="none" w:sz="0" w:space="0" w:color="auto"/>
            <w:left w:val="none" w:sz="0" w:space="0" w:color="auto"/>
            <w:bottom w:val="none" w:sz="0" w:space="0" w:color="auto"/>
            <w:right w:val="none" w:sz="0" w:space="0" w:color="auto"/>
          </w:divBdr>
        </w:div>
        <w:div w:id="2081368313">
          <w:marLeft w:val="0"/>
          <w:marRight w:val="0"/>
          <w:marTop w:val="0"/>
          <w:marBottom w:val="0"/>
          <w:divBdr>
            <w:top w:val="none" w:sz="0" w:space="0" w:color="auto"/>
            <w:left w:val="none" w:sz="0" w:space="0" w:color="auto"/>
            <w:bottom w:val="none" w:sz="0" w:space="0" w:color="auto"/>
            <w:right w:val="none" w:sz="0" w:space="0" w:color="auto"/>
          </w:divBdr>
        </w:div>
        <w:div w:id="654452986">
          <w:marLeft w:val="0"/>
          <w:marRight w:val="0"/>
          <w:marTop w:val="0"/>
          <w:marBottom w:val="0"/>
          <w:divBdr>
            <w:top w:val="none" w:sz="0" w:space="0" w:color="auto"/>
            <w:left w:val="none" w:sz="0" w:space="0" w:color="auto"/>
            <w:bottom w:val="none" w:sz="0" w:space="0" w:color="auto"/>
            <w:right w:val="none" w:sz="0" w:space="0" w:color="auto"/>
          </w:divBdr>
        </w:div>
        <w:div w:id="827674674">
          <w:marLeft w:val="0"/>
          <w:marRight w:val="0"/>
          <w:marTop w:val="0"/>
          <w:marBottom w:val="0"/>
          <w:divBdr>
            <w:top w:val="none" w:sz="0" w:space="0" w:color="auto"/>
            <w:left w:val="none" w:sz="0" w:space="0" w:color="auto"/>
            <w:bottom w:val="none" w:sz="0" w:space="0" w:color="auto"/>
            <w:right w:val="none" w:sz="0" w:space="0" w:color="auto"/>
          </w:divBdr>
        </w:div>
        <w:div w:id="1705012062">
          <w:marLeft w:val="0"/>
          <w:marRight w:val="0"/>
          <w:marTop w:val="0"/>
          <w:marBottom w:val="0"/>
          <w:divBdr>
            <w:top w:val="none" w:sz="0" w:space="0" w:color="auto"/>
            <w:left w:val="none" w:sz="0" w:space="0" w:color="auto"/>
            <w:bottom w:val="none" w:sz="0" w:space="0" w:color="auto"/>
            <w:right w:val="none" w:sz="0" w:space="0" w:color="auto"/>
          </w:divBdr>
        </w:div>
        <w:div w:id="913125757">
          <w:marLeft w:val="0"/>
          <w:marRight w:val="0"/>
          <w:marTop w:val="0"/>
          <w:marBottom w:val="0"/>
          <w:divBdr>
            <w:top w:val="none" w:sz="0" w:space="0" w:color="auto"/>
            <w:left w:val="none" w:sz="0" w:space="0" w:color="auto"/>
            <w:bottom w:val="none" w:sz="0" w:space="0" w:color="auto"/>
            <w:right w:val="none" w:sz="0" w:space="0" w:color="auto"/>
          </w:divBdr>
        </w:div>
        <w:div w:id="604849547">
          <w:marLeft w:val="0"/>
          <w:marRight w:val="0"/>
          <w:marTop w:val="0"/>
          <w:marBottom w:val="0"/>
          <w:divBdr>
            <w:top w:val="none" w:sz="0" w:space="0" w:color="auto"/>
            <w:left w:val="none" w:sz="0" w:space="0" w:color="auto"/>
            <w:bottom w:val="none" w:sz="0" w:space="0" w:color="auto"/>
            <w:right w:val="none" w:sz="0" w:space="0" w:color="auto"/>
          </w:divBdr>
        </w:div>
        <w:div w:id="732309486">
          <w:marLeft w:val="0"/>
          <w:marRight w:val="0"/>
          <w:marTop w:val="0"/>
          <w:marBottom w:val="0"/>
          <w:divBdr>
            <w:top w:val="none" w:sz="0" w:space="0" w:color="auto"/>
            <w:left w:val="none" w:sz="0" w:space="0" w:color="auto"/>
            <w:bottom w:val="none" w:sz="0" w:space="0" w:color="auto"/>
            <w:right w:val="none" w:sz="0" w:space="0" w:color="auto"/>
          </w:divBdr>
        </w:div>
        <w:div w:id="1079056305">
          <w:marLeft w:val="0"/>
          <w:marRight w:val="0"/>
          <w:marTop w:val="0"/>
          <w:marBottom w:val="0"/>
          <w:divBdr>
            <w:top w:val="none" w:sz="0" w:space="0" w:color="auto"/>
            <w:left w:val="none" w:sz="0" w:space="0" w:color="auto"/>
            <w:bottom w:val="none" w:sz="0" w:space="0" w:color="auto"/>
            <w:right w:val="none" w:sz="0" w:space="0" w:color="auto"/>
          </w:divBdr>
        </w:div>
        <w:div w:id="1808350239">
          <w:marLeft w:val="0"/>
          <w:marRight w:val="0"/>
          <w:marTop w:val="0"/>
          <w:marBottom w:val="0"/>
          <w:divBdr>
            <w:top w:val="none" w:sz="0" w:space="0" w:color="auto"/>
            <w:left w:val="none" w:sz="0" w:space="0" w:color="auto"/>
            <w:bottom w:val="none" w:sz="0" w:space="0" w:color="auto"/>
            <w:right w:val="none" w:sz="0" w:space="0" w:color="auto"/>
          </w:divBdr>
        </w:div>
        <w:div w:id="7954753">
          <w:marLeft w:val="0"/>
          <w:marRight w:val="0"/>
          <w:marTop w:val="0"/>
          <w:marBottom w:val="0"/>
          <w:divBdr>
            <w:top w:val="none" w:sz="0" w:space="0" w:color="auto"/>
            <w:left w:val="none" w:sz="0" w:space="0" w:color="auto"/>
            <w:bottom w:val="none" w:sz="0" w:space="0" w:color="auto"/>
            <w:right w:val="none" w:sz="0" w:space="0" w:color="auto"/>
          </w:divBdr>
        </w:div>
      </w:divsChild>
    </w:div>
    <w:div w:id="573973070">
      <w:bodyDiv w:val="1"/>
      <w:marLeft w:val="0"/>
      <w:marRight w:val="0"/>
      <w:marTop w:val="0"/>
      <w:marBottom w:val="0"/>
      <w:divBdr>
        <w:top w:val="none" w:sz="0" w:space="0" w:color="auto"/>
        <w:left w:val="none" w:sz="0" w:space="0" w:color="auto"/>
        <w:bottom w:val="none" w:sz="0" w:space="0" w:color="auto"/>
        <w:right w:val="none" w:sz="0" w:space="0" w:color="auto"/>
      </w:divBdr>
    </w:div>
    <w:div w:id="656105006">
      <w:bodyDiv w:val="1"/>
      <w:marLeft w:val="0"/>
      <w:marRight w:val="0"/>
      <w:marTop w:val="0"/>
      <w:marBottom w:val="0"/>
      <w:divBdr>
        <w:top w:val="none" w:sz="0" w:space="0" w:color="auto"/>
        <w:left w:val="none" w:sz="0" w:space="0" w:color="auto"/>
        <w:bottom w:val="none" w:sz="0" w:space="0" w:color="auto"/>
        <w:right w:val="none" w:sz="0" w:space="0" w:color="auto"/>
      </w:divBdr>
    </w:div>
    <w:div w:id="697003147">
      <w:bodyDiv w:val="1"/>
      <w:marLeft w:val="0"/>
      <w:marRight w:val="0"/>
      <w:marTop w:val="0"/>
      <w:marBottom w:val="0"/>
      <w:divBdr>
        <w:top w:val="none" w:sz="0" w:space="0" w:color="auto"/>
        <w:left w:val="none" w:sz="0" w:space="0" w:color="auto"/>
        <w:bottom w:val="none" w:sz="0" w:space="0" w:color="auto"/>
        <w:right w:val="none" w:sz="0" w:space="0" w:color="auto"/>
      </w:divBdr>
    </w:div>
    <w:div w:id="804004115">
      <w:bodyDiv w:val="1"/>
      <w:marLeft w:val="0"/>
      <w:marRight w:val="0"/>
      <w:marTop w:val="0"/>
      <w:marBottom w:val="0"/>
      <w:divBdr>
        <w:top w:val="none" w:sz="0" w:space="0" w:color="auto"/>
        <w:left w:val="none" w:sz="0" w:space="0" w:color="auto"/>
        <w:bottom w:val="none" w:sz="0" w:space="0" w:color="auto"/>
        <w:right w:val="none" w:sz="0" w:space="0" w:color="auto"/>
      </w:divBdr>
    </w:div>
    <w:div w:id="818309646">
      <w:bodyDiv w:val="1"/>
      <w:marLeft w:val="0"/>
      <w:marRight w:val="0"/>
      <w:marTop w:val="0"/>
      <w:marBottom w:val="0"/>
      <w:divBdr>
        <w:top w:val="none" w:sz="0" w:space="0" w:color="auto"/>
        <w:left w:val="none" w:sz="0" w:space="0" w:color="auto"/>
        <w:bottom w:val="none" w:sz="0" w:space="0" w:color="auto"/>
        <w:right w:val="none" w:sz="0" w:space="0" w:color="auto"/>
      </w:divBdr>
    </w:div>
    <w:div w:id="843400662">
      <w:bodyDiv w:val="1"/>
      <w:marLeft w:val="0"/>
      <w:marRight w:val="0"/>
      <w:marTop w:val="0"/>
      <w:marBottom w:val="0"/>
      <w:divBdr>
        <w:top w:val="none" w:sz="0" w:space="0" w:color="auto"/>
        <w:left w:val="none" w:sz="0" w:space="0" w:color="auto"/>
        <w:bottom w:val="none" w:sz="0" w:space="0" w:color="auto"/>
        <w:right w:val="none" w:sz="0" w:space="0" w:color="auto"/>
      </w:divBdr>
    </w:div>
    <w:div w:id="860701318">
      <w:bodyDiv w:val="1"/>
      <w:marLeft w:val="0"/>
      <w:marRight w:val="0"/>
      <w:marTop w:val="0"/>
      <w:marBottom w:val="0"/>
      <w:divBdr>
        <w:top w:val="none" w:sz="0" w:space="0" w:color="auto"/>
        <w:left w:val="none" w:sz="0" w:space="0" w:color="auto"/>
        <w:bottom w:val="none" w:sz="0" w:space="0" w:color="auto"/>
        <w:right w:val="none" w:sz="0" w:space="0" w:color="auto"/>
      </w:divBdr>
    </w:div>
    <w:div w:id="915280987">
      <w:bodyDiv w:val="1"/>
      <w:marLeft w:val="0"/>
      <w:marRight w:val="0"/>
      <w:marTop w:val="0"/>
      <w:marBottom w:val="0"/>
      <w:divBdr>
        <w:top w:val="none" w:sz="0" w:space="0" w:color="auto"/>
        <w:left w:val="none" w:sz="0" w:space="0" w:color="auto"/>
        <w:bottom w:val="none" w:sz="0" w:space="0" w:color="auto"/>
        <w:right w:val="none" w:sz="0" w:space="0" w:color="auto"/>
      </w:divBdr>
    </w:div>
    <w:div w:id="916983048">
      <w:bodyDiv w:val="1"/>
      <w:marLeft w:val="0"/>
      <w:marRight w:val="0"/>
      <w:marTop w:val="0"/>
      <w:marBottom w:val="0"/>
      <w:divBdr>
        <w:top w:val="none" w:sz="0" w:space="0" w:color="auto"/>
        <w:left w:val="none" w:sz="0" w:space="0" w:color="auto"/>
        <w:bottom w:val="none" w:sz="0" w:space="0" w:color="auto"/>
        <w:right w:val="none" w:sz="0" w:space="0" w:color="auto"/>
      </w:divBdr>
    </w:div>
    <w:div w:id="970942188">
      <w:bodyDiv w:val="1"/>
      <w:marLeft w:val="0"/>
      <w:marRight w:val="0"/>
      <w:marTop w:val="0"/>
      <w:marBottom w:val="0"/>
      <w:divBdr>
        <w:top w:val="none" w:sz="0" w:space="0" w:color="auto"/>
        <w:left w:val="none" w:sz="0" w:space="0" w:color="auto"/>
        <w:bottom w:val="none" w:sz="0" w:space="0" w:color="auto"/>
        <w:right w:val="none" w:sz="0" w:space="0" w:color="auto"/>
      </w:divBdr>
    </w:div>
    <w:div w:id="1059329771">
      <w:bodyDiv w:val="1"/>
      <w:marLeft w:val="0"/>
      <w:marRight w:val="0"/>
      <w:marTop w:val="0"/>
      <w:marBottom w:val="0"/>
      <w:divBdr>
        <w:top w:val="none" w:sz="0" w:space="0" w:color="auto"/>
        <w:left w:val="none" w:sz="0" w:space="0" w:color="auto"/>
        <w:bottom w:val="none" w:sz="0" w:space="0" w:color="auto"/>
        <w:right w:val="none" w:sz="0" w:space="0" w:color="auto"/>
      </w:divBdr>
    </w:div>
    <w:div w:id="1092508633">
      <w:bodyDiv w:val="1"/>
      <w:marLeft w:val="0"/>
      <w:marRight w:val="0"/>
      <w:marTop w:val="0"/>
      <w:marBottom w:val="0"/>
      <w:divBdr>
        <w:top w:val="none" w:sz="0" w:space="0" w:color="auto"/>
        <w:left w:val="none" w:sz="0" w:space="0" w:color="auto"/>
        <w:bottom w:val="none" w:sz="0" w:space="0" w:color="auto"/>
        <w:right w:val="none" w:sz="0" w:space="0" w:color="auto"/>
      </w:divBdr>
    </w:div>
    <w:div w:id="1112944190">
      <w:bodyDiv w:val="1"/>
      <w:marLeft w:val="0"/>
      <w:marRight w:val="0"/>
      <w:marTop w:val="0"/>
      <w:marBottom w:val="0"/>
      <w:divBdr>
        <w:top w:val="none" w:sz="0" w:space="0" w:color="auto"/>
        <w:left w:val="none" w:sz="0" w:space="0" w:color="auto"/>
        <w:bottom w:val="none" w:sz="0" w:space="0" w:color="auto"/>
        <w:right w:val="none" w:sz="0" w:space="0" w:color="auto"/>
      </w:divBdr>
    </w:div>
    <w:div w:id="1134716103">
      <w:bodyDiv w:val="1"/>
      <w:marLeft w:val="0"/>
      <w:marRight w:val="0"/>
      <w:marTop w:val="0"/>
      <w:marBottom w:val="0"/>
      <w:divBdr>
        <w:top w:val="none" w:sz="0" w:space="0" w:color="auto"/>
        <w:left w:val="none" w:sz="0" w:space="0" w:color="auto"/>
        <w:bottom w:val="none" w:sz="0" w:space="0" w:color="auto"/>
        <w:right w:val="none" w:sz="0" w:space="0" w:color="auto"/>
      </w:divBdr>
    </w:div>
    <w:div w:id="1178618817">
      <w:bodyDiv w:val="1"/>
      <w:marLeft w:val="0"/>
      <w:marRight w:val="0"/>
      <w:marTop w:val="0"/>
      <w:marBottom w:val="0"/>
      <w:divBdr>
        <w:top w:val="none" w:sz="0" w:space="0" w:color="auto"/>
        <w:left w:val="none" w:sz="0" w:space="0" w:color="auto"/>
        <w:bottom w:val="none" w:sz="0" w:space="0" w:color="auto"/>
        <w:right w:val="none" w:sz="0" w:space="0" w:color="auto"/>
      </w:divBdr>
    </w:div>
    <w:div w:id="1249773664">
      <w:bodyDiv w:val="1"/>
      <w:marLeft w:val="0"/>
      <w:marRight w:val="0"/>
      <w:marTop w:val="0"/>
      <w:marBottom w:val="0"/>
      <w:divBdr>
        <w:top w:val="none" w:sz="0" w:space="0" w:color="auto"/>
        <w:left w:val="none" w:sz="0" w:space="0" w:color="auto"/>
        <w:bottom w:val="none" w:sz="0" w:space="0" w:color="auto"/>
        <w:right w:val="none" w:sz="0" w:space="0" w:color="auto"/>
      </w:divBdr>
    </w:div>
    <w:div w:id="1319573477">
      <w:bodyDiv w:val="1"/>
      <w:marLeft w:val="0"/>
      <w:marRight w:val="0"/>
      <w:marTop w:val="0"/>
      <w:marBottom w:val="0"/>
      <w:divBdr>
        <w:top w:val="none" w:sz="0" w:space="0" w:color="auto"/>
        <w:left w:val="none" w:sz="0" w:space="0" w:color="auto"/>
        <w:bottom w:val="none" w:sz="0" w:space="0" w:color="auto"/>
        <w:right w:val="none" w:sz="0" w:space="0" w:color="auto"/>
      </w:divBdr>
      <w:divsChild>
        <w:div w:id="544683667">
          <w:marLeft w:val="0"/>
          <w:marRight w:val="0"/>
          <w:marTop w:val="0"/>
          <w:marBottom w:val="0"/>
          <w:divBdr>
            <w:top w:val="none" w:sz="0" w:space="0" w:color="auto"/>
            <w:left w:val="none" w:sz="0" w:space="0" w:color="auto"/>
            <w:bottom w:val="none" w:sz="0" w:space="0" w:color="auto"/>
            <w:right w:val="none" w:sz="0" w:space="0" w:color="auto"/>
          </w:divBdr>
        </w:div>
        <w:div w:id="478306502">
          <w:marLeft w:val="0"/>
          <w:marRight w:val="0"/>
          <w:marTop w:val="0"/>
          <w:marBottom w:val="0"/>
          <w:divBdr>
            <w:top w:val="none" w:sz="0" w:space="0" w:color="auto"/>
            <w:left w:val="none" w:sz="0" w:space="0" w:color="auto"/>
            <w:bottom w:val="none" w:sz="0" w:space="0" w:color="auto"/>
            <w:right w:val="none" w:sz="0" w:space="0" w:color="auto"/>
          </w:divBdr>
        </w:div>
        <w:div w:id="718012953">
          <w:marLeft w:val="0"/>
          <w:marRight w:val="0"/>
          <w:marTop w:val="0"/>
          <w:marBottom w:val="0"/>
          <w:divBdr>
            <w:top w:val="none" w:sz="0" w:space="0" w:color="auto"/>
            <w:left w:val="none" w:sz="0" w:space="0" w:color="auto"/>
            <w:bottom w:val="none" w:sz="0" w:space="0" w:color="auto"/>
            <w:right w:val="none" w:sz="0" w:space="0" w:color="auto"/>
          </w:divBdr>
        </w:div>
        <w:div w:id="1294025418">
          <w:marLeft w:val="0"/>
          <w:marRight w:val="0"/>
          <w:marTop w:val="0"/>
          <w:marBottom w:val="0"/>
          <w:divBdr>
            <w:top w:val="none" w:sz="0" w:space="0" w:color="auto"/>
            <w:left w:val="none" w:sz="0" w:space="0" w:color="auto"/>
            <w:bottom w:val="none" w:sz="0" w:space="0" w:color="auto"/>
            <w:right w:val="none" w:sz="0" w:space="0" w:color="auto"/>
          </w:divBdr>
        </w:div>
      </w:divsChild>
    </w:div>
    <w:div w:id="1368335272">
      <w:bodyDiv w:val="1"/>
      <w:marLeft w:val="0"/>
      <w:marRight w:val="0"/>
      <w:marTop w:val="0"/>
      <w:marBottom w:val="0"/>
      <w:divBdr>
        <w:top w:val="none" w:sz="0" w:space="0" w:color="auto"/>
        <w:left w:val="none" w:sz="0" w:space="0" w:color="auto"/>
        <w:bottom w:val="none" w:sz="0" w:space="0" w:color="auto"/>
        <w:right w:val="none" w:sz="0" w:space="0" w:color="auto"/>
      </w:divBdr>
    </w:div>
    <w:div w:id="1599020620">
      <w:bodyDiv w:val="1"/>
      <w:marLeft w:val="0"/>
      <w:marRight w:val="0"/>
      <w:marTop w:val="0"/>
      <w:marBottom w:val="0"/>
      <w:divBdr>
        <w:top w:val="none" w:sz="0" w:space="0" w:color="auto"/>
        <w:left w:val="none" w:sz="0" w:space="0" w:color="auto"/>
        <w:bottom w:val="none" w:sz="0" w:space="0" w:color="auto"/>
        <w:right w:val="none" w:sz="0" w:space="0" w:color="auto"/>
      </w:divBdr>
    </w:div>
    <w:div w:id="1740210055">
      <w:bodyDiv w:val="1"/>
      <w:marLeft w:val="0"/>
      <w:marRight w:val="0"/>
      <w:marTop w:val="0"/>
      <w:marBottom w:val="0"/>
      <w:divBdr>
        <w:top w:val="none" w:sz="0" w:space="0" w:color="auto"/>
        <w:left w:val="none" w:sz="0" w:space="0" w:color="auto"/>
        <w:bottom w:val="none" w:sz="0" w:space="0" w:color="auto"/>
        <w:right w:val="none" w:sz="0" w:space="0" w:color="auto"/>
      </w:divBdr>
    </w:div>
    <w:div w:id="1765178005">
      <w:bodyDiv w:val="1"/>
      <w:marLeft w:val="0"/>
      <w:marRight w:val="0"/>
      <w:marTop w:val="0"/>
      <w:marBottom w:val="0"/>
      <w:divBdr>
        <w:top w:val="none" w:sz="0" w:space="0" w:color="auto"/>
        <w:left w:val="none" w:sz="0" w:space="0" w:color="auto"/>
        <w:bottom w:val="none" w:sz="0" w:space="0" w:color="auto"/>
        <w:right w:val="none" w:sz="0" w:space="0" w:color="auto"/>
      </w:divBdr>
    </w:div>
    <w:div w:id="1797216959">
      <w:bodyDiv w:val="1"/>
      <w:marLeft w:val="0"/>
      <w:marRight w:val="0"/>
      <w:marTop w:val="0"/>
      <w:marBottom w:val="0"/>
      <w:divBdr>
        <w:top w:val="none" w:sz="0" w:space="0" w:color="auto"/>
        <w:left w:val="none" w:sz="0" w:space="0" w:color="auto"/>
        <w:bottom w:val="none" w:sz="0" w:space="0" w:color="auto"/>
        <w:right w:val="none" w:sz="0" w:space="0" w:color="auto"/>
      </w:divBdr>
    </w:div>
    <w:div w:id="1862427800">
      <w:bodyDiv w:val="1"/>
      <w:marLeft w:val="0"/>
      <w:marRight w:val="0"/>
      <w:marTop w:val="0"/>
      <w:marBottom w:val="0"/>
      <w:divBdr>
        <w:top w:val="none" w:sz="0" w:space="0" w:color="auto"/>
        <w:left w:val="none" w:sz="0" w:space="0" w:color="auto"/>
        <w:bottom w:val="none" w:sz="0" w:space="0" w:color="auto"/>
        <w:right w:val="none" w:sz="0" w:space="0" w:color="auto"/>
      </w:divBdr>
    </w:div>
    <w:div w:id="2022930824">
      <w:bodyDiv w:val="1"/>
      <w:marLeft w:val="0"/>
      <w:marRight w:val="0"/>
      <w:marTop w:val="0"/>
      <w:marBottom w:val="0"/>
      <w:divBdr>
        <w:top w:val="none" w:sz="0" w:space="0" w:color="auto"/>
        <w:left w:val="none" w:sz="0" w:space="0" w:color="auto"/>
        <w:bottom w:val="none" w:sz="0" w:space="0" w:color="auto"/>
        <w:right w:val="none" w:sz="0" w:space="0" w:color="auto"/>
      </w:divBdr>
    </w:div>
    <w:div w:id="203976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F2126381553441AAB919CB53585984" ma:contentTypeVersion="13" ma:contentTypeDescription="Create a new document." ma:contentTypeScope="" ma:versionID="02e100fb428b01749af7c86544a40252">
  <xsd:schema xmlns:xsd="http://www.w3.org/2001/XMLSchema" xmlns:xs="http://www.w3.org/2001/XMLSchema" xmlns:p="http://schemas.microsoft.com/office/2006/metadata/properties" xmlns:ns3="ac8e30ca-65e9-4041-b86a-4d1b6d416c33" xmlns:ns4="fb6f0dd5-0349-47c8-82f6-4423e71a7ac1" targetNamespace="http://schemas.microsoft.com/office/2006/metadata/properties" ma:root="true" ma:fieldsID="b0e8b478afc2ef655d80e32dff3fab6c" ns3:_="" ns4:_="">
    <xsd:import namespace="ac8e30ca-65e9-4041-b86a-4d1b6d416c33"/>
    <xsd:import namespace="fb6f0dd5-0349-47c8-82f6-4423e71a7ac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e30ca-65e9-4041-b86a-4d1b6d416c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6f0dd5-0349-47c8-82f6-4423e71a7ac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0DD5C-8FD8-4FFA-999F-575C4B774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e30ca-65e9-4041-b86a-4d1b6d416c33"/>
    <ds:schemaRef ds:uri="fb6f0dd5-0349-47c8-82f6-4423e71a7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A16294-123C-4EE1-9E67-517D0A2F6D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7329E5-6C9C-4437-944F-AB0396DC1A79}">
  <ds:schemaRefs>
    <ds:schemaRef ds:uri="http://schemas.microsoft.com/sharepoint/v3/contenttype/forms"/>
  </ds:schemaRefs>
</ds:datastoreItem>
</file>

<file path=customXml/itemProps4.xml><?xml version="1.0" encoding="utf-8"?>
<ds:datastoreItem xmlns:ds="http://schemas.openxmlformats.org/officeDocument/2006/customXml" ds:itemID="{65152D7F-621D-4CD0-B021-4C5C5D43F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2272</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P171250-Stakeholder Engagement Plan - Nov 6 2019</vt:lpstr>
    </vt:vector>
  </TitlesOfParts>
  <Company>SPecialiST RePack</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P171250-Stakeholder Engagement Plan - Nov 6 2019</dc:title>
  <dc:creator>Kiseri Alo, Edita</dc:creator>
  <cp:lastModifiedBy>Mentor Morina</cp:lastModifiedBy>
  <cp:revision>3</cp:revision>
  <dcterms:created xsi:type="dcterms:W3CDTF">2023-07-14T10:56:00Z</dcterms:created>
  <dcterms:modified xsi:type="dcterms:W3CDTF">2023-08-22T07:19:00Z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0x010100D3F2126381553441AAB919CB53585984</vt:lpwstr>
  </property>
  <property fmtid="{D5CDD505-2E9C-101B-9397-08002B2CF9AE}" pid="3" name="Cordis ID">
    <vt:lpwstr>PROJDOCSEP001</vt:lpwstr>
  </property>
  <property fmtid="{D5CDD505-2E9C-101B-9397-08002B2CF9AE}" pid="4" name="Stage">
    <vt:lpwstr>APR</vt:lpwstr>
  </property>
  <property fmtid="{D5CDD505-2E9C-101B-9397-08002B2CF9AE}" pid="5" name="Task ID">
    <vt:lpwstr>PRC0004379</vt:lpwstr>
  </property>
  <property fmtid="{D5CDD505-2E9C-101B-9397-08002B2CF9AE}" pid="6" name="IsTemplate">
    <vt:bool>false</vt:bool>
  </property>
  <property fmtid="{D5CDD505-2E9C-101B-9397-08002B2CF9AE}" pid="7" name="HasUserUploaded">
    <vt:bool>true</vt:bool>
  </property>
  <property fmtid="{D5CDD505-2E9C-101B-9397-08002B2CF9AE}" pid="8" name="WBDocType">
    <vt:lpwstr/>
  </property>
  <property fmtid="{D5CDD505-2E9C-101B-9397-08002B2CF9AE}" pid="9" name="ProjectID">
    <vt:lpwstr>P171250</vt:lpwstr>
  </property>
  <property fmtid="{D5CDD505-2E9C-101B-9397-08002B2CF9AE}" pid="10" name="DocStatus">
    <vt:lpwstr>21</vt:lpwstr>
  </property>
  <property fmtid="{D5CDD505-2E9C-101B-9397-08002B2CF9AE}" pid="11" name="LockStatus">
    <vt:lpwstr/>
  </property>
  <property fmtid="{D5CDD505-2E9C-101B-9397-08002B2CF9AE}" pid="12" name="ApprovedVersion">
    <vt:lpwstr>APR:3.0</vt:lpwstr>
  </property>
  <property fmtid="{D5CDD505-2E9C-101B-9397-08002B2CF9AE}" pid="13" name="DisclosedVersion">
    <vt:lpwstr>APR:4.0</vt:lpwstr>
  </property>
</Properties>
</file>