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115" w:rsidRPr="00AE0703" w:rsidRDefault="00B87115" w:rsidP="00B87115">
      <w:pPr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proofErr w:type="spellStart"/>
      <w:r w:rsidRPr="00AE070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Letra</w:t>
      </w:r>
      <w:proofErr w:type="spellEnd"/>
      <w:r w:rsidRPr="00AE070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</w:t>
      </w:r>
      <w:proofErr w:type="spellStart"/>
      <w:r w:rsidRPr="00AE070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paralajmëruese</w:t>
      </w:r>
      <w:proofErr w:type="spellEnd"/>
    </w:p>
    <w:p w:rsidR="00B87115" w:rsidRDefault="00B87115" w:rsidP="00B87115">
      <w:pPr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AE0703">
        <w:rPr>
          <w:rFonts w:ascii="Times New Roman" w:hAnsi="Times New Roman" w:cs="Times New Roman"/>
          <w:i/>
          <w:color w:val="2E74B5" w:themeColor="accent1" w:themeShade="BF"/>
        </w:rPr>
        <w:t>Ky</w:t>
      </w:r>
      <w:proofErr w:type="spellEnd"/>
      <w:proofErr w:type="gramEnd"/>
      <w:r w:rsidRP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>seksion</w:t>
      </w:r>
      <w:proofErr w:type="spellEnd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>ka</w:t>
      </w:r>
      <w:proofErr w:type="spellEnd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>për</w:t>
      </w:r>
      <w:proofErr w:type="spellEnd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>qëllim</w:t>
      </w:r>
      <w:proofErr w:type="spellEnd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>të</w:t>
      </w:r>
      <w:proofErr w:type="spellEnd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>shpjegoj</w:t>
      </w:r>
      <w:proofErr w:type="spellEnd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>hapat</w:t>
      </w:r>
      <w:proofErr w:type="spellEnd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>sa</w:t>
      </w:r>
      <w:proofErr w:type="spellEnd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>i</w:t>
      </w:r>
      <w:proofErr w:type="spellEnd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>përket</w:t>
      </w:r>
      <w:proofErr w:type="spellEnd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>letrës</w:t>
      </w:r>
      <w:proofErr w:type="spellEnd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>paralajmëruese</w:t>
      </w:r>
      <w:proofErr w:type="spellEnd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 xml:space="preserve"> (</w:t>
      </w:r>
      <w:proofErr w:type="spellStart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>si</w:t>
      </w:r>
      <w:proofErr w:type="spellEnd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>kusht</w:t>
      </w:r>
      <w:proofErr w:type="spellEnd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>ligjor</w:t>
      </w:r>
      <w:proofErr w:type="spellEnd"/>
      <w:r w:rsidR="00AE0703" w:rsidRP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>
        <w:rPr>
          <w:rFonts w:ascii="Times New Roman" w:hAnsi="Times New Roman" w:cs="Times New Roman"/>
          <w:i/>
          <w:color w:val="2E74B5" w:themeColor="accent1" w:themeShade="BF"/>
        </w:rPr>
        <w:t>sa</w:t>
      </w:r>
      <w:proofErr w:type="spellEnd"/>
      <w:r w:rsid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>
        <w:rPr>
          <w:rFonts w:ascii="Times New Roman" w:hAnsi="Times New Roman" w:cs="Times New Roman"/>
          <w:i/>
          <w:color w:val="2E74B5" w:themeColor="accent1" w:themeShade="BF"/>
        </w:rPr>
        <w:t>i</w:t>
      </w:r>
      <w:proofErr w:type="spellEnd"/>
      <w:r w:rsid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>
        <w:rPr>
          <w:rFonts w:ascii="Times New Roman" w:hAnsi="Times New Roman" w:cs="Times New Roman"/>
          <w:i/>
          <w:color w:val="2E74B5" w:themeColor="accent1" w:themeShade="BF"/>
        </w:rPr>
        <w:t>përket</w:t>
      </w:r>
      <w:proofErr w:type="spellEnd"/>
      <w:r w:rsid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>
        <w:rPr>
          <w:rFonts w:ascii="Times New Roman" w:hAnsi="Times New Roman" w:cs="Times New Roman"/>
          <w:i/>
          <w:color w:val="2E74B5" w:themeColor="accent1" w:themeShade="BF"/>
        </w:rPr>
        <w:t>hapave</w:t>
      </w:r>
      <w:proofErr w:type="spellEnd"/>
      <w:r w:rsid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>
        <w:rPr>
          <w:rFonts w:ascii="Times New Roman" w:hAnsi="Times New Roman" w:cs="Times New Roman"/>
          <w:i/>
          <w:color w:val="2E74B5" w:themeColor="accent1" w:themeShade="BF"/>
        </w:rPr>
        <w:t>dhe</w:t>
      </w:r>
      <w:proofErr w:type="spellEnd"/>
      <w:r w:rsidR="00AE0703">
        <w:rPr>
          <w:rFonts w:ascii="Times New Roman" w:hAnsi="Times New Roman" w:cs="Times New Roman"/>
          <w:i/>
          <w:color w:val="2E74B5" w:themeColor="accent1" w:themeShade="BF"/>
        </w:rPr>
        <w:t>/</w:t>
      </w:r>
      <w:proofErr w:type="spellStart"/>
      <w:r w:rsidR="00AE0703">
        <w:rPr>
          <w:rFonts w:ascii="Times New Roman" w:hAnsi="Times New Roman" w:cs="Times New Roman"/>
          <w:i/>
          <w:color w:val="2E74B5" w:themeColor="accent1" w:themeShade="BF"/>
        </w:rPr>
        <w:t>pse</w:t>
      </w:r>
      <w:proofErr w:type="spellEnd"/>
      <w:r w:rsid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>
        <w:rPr>
          <w:rFonts w:ascii="Times New Roman" w:hAnsi="Times New Roman" w:cs="Times New Roman"/>
          <w:i/>
          <w:color w:val="2E74B5" w:themeColor="accent1" w:themeShade="BF"/>
        </w:rPr>
        <w:t>procedurave</w:t>
      </w:r>
      <w:proofErr w:type="spellEnd"/>
      <w:r w:rsid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>
        <w:rPr>
          <w:rFonts w:ascii="Times New Roman" w:hAnsi="Times New Roman" w:cs="Times New Roman"/>
          <w:i/>
          <w:color w:val="2E74B5" w:themeColor="accent1" w:themeShade="BF"/>
        </w:rPr>
        <w:t>për</w:t>
      </w:r>
      <w:proofErr w:type="spellEnd"/>
      <w:r w:rsid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>
        <w:rPr>
          <w:rFonts w:ascii="Times New Roman" w:hAnsi="Times New Roman" w:cs="Times New Roman"/>
          <w:i/>
          <w:color w:val="2E74B5" w:themeColor="accent1" w:themeShade="BF"/>
        </w:rPr>
        <w:t>ndërprerjen</w:t>
      </w:r>
      <w:proofErr w:type="spellEnd"/>
      <w:r w:rsidR="00AE0703">
        <w:rPr>
          <w:rFonts w:ascii="Times New Roman" w:hAnsi="Times New Roman" w:cs="Times New Roman"/>
          <w:i/>
          <w:color w:val="2E74B5" w:themeColor="accent1" w:themeShade="BF"/>
        </w:rPr>
        <w:t xml:space="preserve"> e </w:t>
      </w:r>
      <w:proofErr w:type="spellStart"/>
      <w:r w:rsidR="00AE0703">
        <w:rPr>
          <w:rFonts w:ascii="Times New Roman" w:hAnsi="Times New Roman" w:cs="Times New Roman"/>
          <w:i/>
          <w:color w:val="2E74B5" w:themeColor="accent1" w:themeShade="BF"/>
        </w:rPr>
        <w:t>marrëdhënies</w:t>
      </w:r>
      <w:proofErr w:type="spellEnd"/>
      <w:r w:rsid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>
        <w:rPr>
          <w:rFonts w:ascii="Times New Roman" w:hAnsi="Times New Roman" w:cs="Times New Roman"/>
          <w:i/>
          <w:color w:val="2E74B5" w:themeColor="accent1" w:themeShade="BF"/>
        </w:rPr>
        <w:t>së</w:t>
      </w:r>
      <w:proofErr w:type="spellEnd"/>
      <w:r w:rsidR="00AE0703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spellStart"/>
      <w:r w:rsidR="00AE0703">
        <w:rPr>
          <w:rFonts w:ascii="Times New Roman" w:hAnsi="Times New Roman" w:cs="Times New Roman"/>
          <w:i/>
          <w:color w:val="2E74B5" w:themeColor="accent1" w:themeShade="BF"/>
        </w:rPr>
        <w:t>punës</w:t>
      </w:r>
      <w:proofErr w:type="spellEnd"/>
      <w:r w:rsidR="00AE0703">
        <w:rPr>
          <w:rFonts w:ascii="Times New Roman" w:hAnsi="Times New Roman" w:cs="Times New Roman"/>
          <w:i/>
          <w:color w:val="2E74B5" w:themeColor="accent1" w:themeShade="BF"/>
        </w:rPr>
        <w:t>)</w:t>
      </w:r>
    </w:p>
    <w:p w:rsidR="00AE0703" w:rsidRPr="00AE0703" w:rsidRDefault="00AE0703" w:rsidP="00B87115">
      <w:pPr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B871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F3F41C" wp14:editId="5EE89ACE">
                <wp:simplePos x="0" y="0"/>
                <wp:positionH relativeFrom="margin">
                  <wp:align>left</wp:align>
                </wp:positionH>
                <wp:positionV relativeFrom="paragraph">
                  <wp:posOffset>355600</wp:posOffset>
                </wp:positionV>
                <wp:extent cx="6591300" cy="2000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2000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115" w:rsidRPr="00B87115" w:rsidRDefault="00B87115" w:rsidP="00B8711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Letrat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paralajmëruese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janë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dobishme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adresuar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çësht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performancës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ose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sjelljes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Procesi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ndërprerja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marrëdhënies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punës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punëdhënisit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përfshin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hapa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ose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procedurat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ndër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tjerash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përfshihet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edhe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letra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paralajmërese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Ndjekja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këtij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procesi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mund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ndihmojë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edhe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zgjidhjen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çështjeve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përpara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situata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përkeqësohet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87115" w:rsidRPr="00B87115" w:rsidRDefault="00B87115" w:rsidP="00B8711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Tutje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kjo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vjen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edhe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kërkesë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ligjore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Ligji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Punës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thuhet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punëdhënësi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ndërpres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kontratën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punës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vetëm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atëherë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kur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punësuari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marrë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përshkrimin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shkruar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performancës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pakënaqshme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një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afat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përcaktuar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kohor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brenda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cilit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punësuari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duhet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ta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përmirësojë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performancën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 vet,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një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deklaratë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dështimi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përmirësimin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performancës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rezultojë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me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largim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puna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pa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asnjë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paralajmërim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mëtejmë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me </w:t>
                            </w:r>
                            <w:proofErr w:type="spellStart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shkrim</w:t>
                            </w:r>
                            <w:proofErr w:type="spellEnd"/>
                            <w:r w:rsidRPr="00B871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87115" w:rsidRPr="00B87115" w:rsidRDefault="00B87115" w:rsidP="00B8711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87115" w:rsidRDefault="00B871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3F4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8pt;width:519pt;height:157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" fillcolor="#d9e2f3 [664]" strokecolor="#5b9bd5 [3204]" strokeweight="1pt">
                <v:textbox>
                  <w:txbxContent>
                    <w:p w:rsidR="00B87115" w:rsidRPr="00B87115" w:rsidRDefault="00B87115" w:rsidP="00B8711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Letrat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paralajmëruese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janë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dobishme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adresuar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çësht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performancës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ose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sjelljes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Procesi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ndërprerja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marrëdhënies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punës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punëdhënisit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përfshin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disa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hapa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dhe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ose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procedurat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dhe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ndër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tjerash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përfshihet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edhe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letra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paralajmërese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Ndjekja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këtij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procesi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mund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ndihmojë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edhe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zgjidhjen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çështjeve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përpara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situata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përkeqësohet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B87115" w:rsidRPr="00B87115" w:rsidRDefault="00B87115" w:rsidP="00B8711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Tutje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kjo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vjen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edhe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kërkesë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ligjore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Ligji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Punës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thuhet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punëdhënësi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mund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ndërpres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kontratën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punës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vetëm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atëherë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kur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punësuari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marrë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përshkrimin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formë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shkruar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performancës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pakënaqshme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një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afat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përcaktuar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kohor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brenda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cilit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punësuari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duhet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ta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përmirësojë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performancën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 vet,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dhe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një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deklaratë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dështimi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përmirësimin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performancës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rezultojë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me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largim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nga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puna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pa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asnjë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paralajmërim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mëtejmë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me </w:t>
                      </w:r>
                      <w:proofErr w:type="spellStart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shkrim</w:t>
                      </w:r>
                      <w:proofErr w:type="spellEnd"/>
                      <w:r w:rsidRPr="00B871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B87115" w:rsidRPr="00B87115" w:rsidRDefault="00B87115" w:rsidP="00B8711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87115" w:rsidRDefault="00B87115"/>
                  </w:txbxContent>
                </v:textbox>
                <w10:wrap type="square" anchorx="margin"/>
              </v:shape>
            </w:pict>
          </mc:Fallback>
        </mc:AlternateContent>
      </w:r>
    </w:p>
    <w:p w:rsidR="00B87115" w:rsidRDefault="00B87115" w:rsidP="00B871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DEC" w:rsidRDefault="00AE0703" w:rsidP="00B8711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sygjeruar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përgatitjen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paralajmëruese</w:t>
      </w:r>
      <w:proofErr w:type="spellEnd"/>
      <w:r w:rsidR="0006452C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AE0703" w:rsidRDefault="00AE0703" w:rsidP="00B871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703" w:rsidRPr="00AE0703" w:rsidRDefault="00AE0703" w:rsidP="00AE070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E0703">
        <w:rPr>
          <w:rFonts w:ascii="Times New Roman" w:hAnsi="Times New Roman" w:cs="Times New Roman"/>
          <w:sz w:val="24"/>
          <w:szCs w:val="24"/>
          <w:u w:val="single"/>
        </w:rPr>
        <w:t>Hapi</w:t>
      </w:r>
      <w:proofErr w:type="spellEnd"/>
      <w:r w:rsidRPr="00AE0703">
        <w:rPr>
          <w:rFonts w:ascii="Times New Roman" w:hAnsi="Times New Roman" w:cs="Times New Roman"/>
          <w:sz w:val="24"/>
          <w:szCs w:val="24"/>
          <w:u w:val="single"/>
        </w:rPr>
        <w:t xml:space="preserve"> 1: </w:t>
      </w:r>
      <w:proofErr w:type="spellStart"/>
      <w:r w:rsidRPr="00AE0703">
        <w:rPr>
          <w:rFonts w:ascii="Times New Roman" w:hAnsi="Times New Roman" w:cs="Times New Roman"/>
          <w:sz w:val="24"/>
          <w:szCs w:val="24"/>
          <w:u w:val="single"/>
        </w:rPr>
        <w:t>Identifikoni</w:t>
      </w:r>
      <w:proofErr w:type="spellEnd"/>
      <w:r w:rsidRPr="00AE07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  <w:u w:val="single"/>
        </w:rPr>
        <w:t>dhe</w:t>
      </w:r>
      <w:proofErr w:type="spellEnd"/>
      <w:r w:rsidRPr="00AE07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  <w:u w:val="single"/>
        </w:rPr>
        <w:t>merrni</w:t>
      </w:r>
      <w:proofErr w:type="spellEnd"/>
      <w:r w:rsidRPr="00AE07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  <w:u w:val="single"/>
        </w:rPr>
        <w:t>parasysh</w:t>
      </w:r>
      <w:proofErr w:type="spellEnd"/>
      <w:r w:rsidRPr="00AE07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  <w:u w:val="single"/>
        </w:rPr>
        <w:t>problemin</w:t>
      </w:r>
      <w:proofErr w:type="spellEnd"/>
    </w:p>
    <w:p w:rsidR="00AE0703" w:rsidRPr="00AE0703" w:rsidRDefault="00AE0703" w:rsidP="00AE07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0703">
        <w:rPr>
          <w:rFonts w:ascii="Times New Roman" w:hAnsi="Times New Roman" w:cs="Times New Roman"/>
          <w:sz w:val="24"/>
          <w:szCs w:val="24"/>
        </w:rPr>
        <w:t>Identifikoni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qartë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çështjen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performancës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sjelljes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Mendoni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AE0703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serioz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problemi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ekzistuar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veprimesh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ndërmerrni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trajtuar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>.</w:t>
      </w:r>
    </w:p>
    <w:p w:rsidR="00AE0703" w:rsidRDefault="00AE0703" w:rsidP="00AE07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703" w:rsidRPr="00AE0703" w:rsidRDefault="00AE0703" w:rsidP="00AE070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Hapi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2: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Takohuni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punësuarin</w:t>
      </w:r>
      <w:proofErr w:type="spellEnd"/>
    </w:p>
    <w:p w:rsidR="00AE0703" w:rsidRPr="00AE0703" w:rsidRDefault="00AE0703" w:rsidP="00AE07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përgjithësi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takimi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punësuarin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rëndësishëm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>:</w:t>
      </w:r>
    </w:p>
    <w:p w:rsidR="00AE0703" w:rsidRPr="00AE0703" w:rsidRDefault="00AE0703" w:rsidP="00AE070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070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AE0703">
        <w:rPr>
          <w:rFonts w:ascii="Times New Roman" w:hAnsi="Times New Roman" w:cs="Times New Roman"/>
          <w:sz w:val="24"/>
          <w:szCs w:val="24"/>
        </w:rPr>
        <w:t>identifikimin</w:t>
      </w:r>
      <w:proofErr w:type="spellEnd"/>
      <w:proofErr w:type="gram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zgjidhjen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çështjeve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përpara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situata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përkeqësohet</w:t>
      </w:r>
      <w:proofErr w:type="spellEnd"/>
    </w:p>
    <w:p w:rsidR="00AE0703" w:rsidRPr="00AE0703" w:rsidRDefault="00AE0703" w:rsidP="00AE070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070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AE0703">
        <w:rPr>
          <w:rFonts w:ascii="Times New Roman" w:hAnsi="Times New Roman" w:cs="Times New Roman"/>
          <w:sz w:val="24"/>
          <w:szCs w:val="24"/>
        </w:rPr>
        <w:t>qartësimin</w:t>
      </w:r>
      <w:proofErr w:type="spellEnd"/>
      <w:proofErr w:type="gramEnd"/>
      <w:r w:rsidRPr="00AE07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pritshmërive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punësuari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dhe</w:t>
      </w:r>
      <w:proofErr w:type="spellEnd"/>
    </w:p>
    <w:p w:rsidR="00AE0703" w:rsidRPr="00AE0703" w:rsidRDefault="00AE0703" w:rsidP="00AE070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070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mundësia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rënë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dakord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zgjidhjet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përmirësimin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situatës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>.</w:t>
      </w:r>
    </w:p>
    <w:p w:rsidR="0006452C" w:rsidRDefault="0006452C" w:rsidP="00AE07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703" w:rsidRPr="00AE0703" w:rsidRDefault="00AE0703" w:rsidP="00AE07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mirë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punësuari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dijë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paraprakisht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qëllimin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takimit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përgatiten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adekuate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takimin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ofrojnë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mundësinë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shoqërohet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mbështetës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takim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0703" w:rsidRDefault="00AE0703" w:rsidP="00AE0703">
      <w:pPr>
        <w:jc w:val="both"/>
        <w:rPr>
          <w:rFonts w:ascii="Times New Roman" w:hAnsi="Times New Roman" w:cs="Times New Roman"/>
          <w:sz w:val="24"/>
          <w:szCs w:val="24"/>
        </w:rPr>
      </w:pPr>
      <w:r w:rsidRPr="00AE0703">
        <w:rPr>
          <w:rFonts w:ascii="Times New Roman" w:hAnsi="Times New Roman" w:cs="Times New Roman"/>
          <w:b/>
          <w:sz w:val="24"/>
          <w:szCs w:val="24"/>
          <w:u w:val="single"/>
        </w:rPr>
        <w:t xml:space="preserve">E </w:t>
      </w:r>
      <w:proofErr w:type="spellStart"/>
      <w:r w:rsidRPr="00AE0703">
        <w:rPr>
          <w:rFonts w:ascii="Times New Roman" w:hAnsi="Times New Roman" w:cs="Times New Roman"/>
          <w:b/>
          <w:sz w:val="24"/>
          <w:szCs w:val="24"/>
          <w:u w:val="single"/>
        </w:rPr>
        <w:t>rëndësishme</w:t>
      </w:r>
      <w:proofErr w:type="spellEnd"/>
      <w:r w:rsidRPr="00AE070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menaxhoni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çështje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performancës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sjelljes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vendosni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kërkesa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objektiva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diskriminuese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paligjshme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lastRenderedPageBreak/>
        <w:t>ndryshe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paarsyeshme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dëshironi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kërkoni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këshilla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diskriminimit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mbrojtjeve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përgjithshme.</w:t>
      </w:r>
      <w:proofErr w:type="spellEnd"/>
    </w:p>
    <w:p w:rsidR="00AE0703" w:rsidRPr="00AE0703" w:rsidRDefault="00AE0703" w:rsidP="00AE07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dokumentoni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detajet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takimi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performancës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sjelljes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mbajtur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punonjës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>.</w:t>
      </w:r>
    </w:p>
    <w:p w:rsidR="00AE0703" w:rsidRPr="00AE0703" w:rsidRDefault="00AE0703" w:rsidP="00AE0703">
      <w:pPr>
        <w:jc w:val="both"/>
        <w:rPr>
          <w:rFonts w:ascii="Times New Roman" w:hAnsi="Times New Roman" w:cs="Times New Roman"/>
          <w:sz w:val="24"/>
          <w:szCs w:val="24"/>
        </w:rPr>
      </w:pPr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703" w:rsidRPr="00AE0703" w:rsidRDefault="00AE0703" w:rsidP="00AE070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E0703">
        <w:rPr>
          <w:rFonts w:ascii="Times New Roman" w:hAnsi="Times New Roman" w:cs="Times New Roman"/>
          <w:sz w:val="24"/>
          <w:szCs w:val="24"/>
          <w:u w:val="single"/>
        </w:rPr>
        <w:t>Hapi</w:t>
      </w:r>
      <w:proofErr w:type="spellEnd"/>
      <w:r w:rsidRPr="00AE0703">
        <w:rPr>
          <w:rFonts w:ascii="Times New Roman" w:hAnsi="Times New Roman" w:cs="Times New Roman"/>
          <w:sz w:val="24"/>
          <w:szCs w:val="24"/>
          <w:u w:val="single"/>
        </w:rPr>
        <w:t xml:space="preserve"> 3: </w:t>
      </w:r>
      <w:proofErr w:type="spellStart"/>
      <w:r w:rsidRPr="00AE0703">
        <w:rPr>
          <w:rFonts w:ascii="Times New Roman" w:hAnsi="Times New Roman" w:cs="Times New Roman"/>
          <w:sz w:val="24"/>
          <w:szCs w:val="24"/>
          <w:u w:val="single"/>
        </w:rPr>
        <w:t>Krijoni</w:t>
      </w:r>
      <w:proofErr w:type="spellEnd"/>
      <w:r w:rsidRPr="00AE07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  <w:u w:val="single"/>
        </w:rPr>
        <w:t>letrën</w:t>
      </w:r>
      <w:proofErr w:type="spellEnd"/>
      <w:r w:rsidRPr="00AE07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  <w:u w:val="single"/>
        </w:rPr>
        <w:t>tuaj</w:t>
      </w:r>
      <w:proofErr w:type="spellEnd"/>
      <w:r w:rsidRPr="00AE07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  <w:u w:val="single"/>
        </w:rPr>
        <w:t>paralajmërimit</w:t>
      </w:r>
      <w:proofErr w:type="spellEnd"/>
    </w:p>
    <w:p w:rsidR="00AE0703" w:rsidRPr="00AE0703" w:rsidRDefault="00AE0703" w:rsidP="00AE07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0703">
        <w:rPr>
          <w:rFonts w:ascii="Times New Roman" w:hAnsi="Times New Roman" w:cs="Times New Roman"/>
          <w:sz w:val="24"/>
          <w:szCs w:val="24"/>
        </w:rPr>
        <w:t>Letra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paralajmëruese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përfshijë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>:</w:t>
      </w:r>
    </w:p>
    <w:p w:rsidR="00AE0703" w:rsidRPr="00AE0703" w:rsidRDefault="00AE0703" w:rsidP="00AE0703">
      <w:pPr>
        <w:jc w:val="both"/>
        <w:rPr>
          <w:rFonts w:ascii="Times New Roman" w:hAnsi="Times New Roman" w:cs="Times New Roman"/>
          <w:sz w:val="24"/>
          <w:szCs w:val="24"/>
        </w:rPr>
      </w:pPr>
      <w:r w:rsidRPr="00AE070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AE0703">
        <w:rPr>
          <w:rFonts w:ascii="Times New Roman" w:hAnsi="Times New Roman" w:cs="Times New Roman"/>
          <w:sz w:val="24"/>
          <w:szCs w:val="24"/>
        </w:rPr>
        <w:t>detajet</w:t>
      </w:r>
      <w:proofErr w:type="spellEnd"/>
      <w:proofErr w:type="gramEnd"/>
      <w:r w:rsidRPr="00AE07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çështjes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shqetësuese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performancës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sjelljes</w:t>
      </w:r>
      <w:proofErr w:type="spellEnd"/>
    </w:p>
    <w:p w:rsidR="00AE0703" w:rsidRPr="00AE0703" w:rsidRDefault="00AE0703" w:rsidP="00AE0703">
      <w:pPr>
        <w:jc w:val="both"/>
        <w:rPr>
          <w:rFonts w:ascii="Times New Roman" w:hAnsi="Times New Roman" w:cs="Times New Roman"/>
          <w:sz w:val="24"/>
          <w:szCs w:val="24"/>
        </w:rPr>
      </w:pPr>
      <w:r w:rsidRPr="00AE070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AE0703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proofErr w:type="gram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diskutuar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punonjësin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çështje</w:t>
      </w:r>
      <w:proofErr w:type="spellEnd"/>
    </w:p>
    <w:p w:rsidR="00AE0703" w:rsidRPr="00AE0703" w:rsidRDefault="00AE0703" w:rsidP="00AE0703">
      <w:pPr>
        <w:jc w:val="both"/>
        <w:rPr>
          <w:rFonts w:ascii="Times New Roman" w:hAnsi="Times New Roman" w:cs="Times New Roman"/>
          <w:sz w:val="24"/>
          <w:szCs w:val="24"/>
        </w:rPr>
      </w:pPr>
      <w:r w:rsidRPr="00AE070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AE0703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proofErr w:type="gramEnd"/>
      <w:r w:rsidRPr="00AE070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bëjë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punëdhënësi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ndihmuar</w:t>
      </w:r>
      <w:proofErr w:type="spellEnd"/>
    </w:p>
    <w:p w:rsidR="00AE0703" w:rsidRPr="00AE0703" w:rsidRDefault="00AE0703" w:rsidP="00AE0703">
      <w:pPr>
        <w:jc w:val="both"/>
        <w:rPr>
          <w:rFonts w:ascii="Times New Roman" w:hAnsi="Times New Roman" w:cs="Times New Roman"/>
          <w:sz w:val="24"/>
          <w:szCs w:val="24"/>
        </w:rPr>
      </w:pPr>
      <w:r w:rsidRPr="00AE070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AE0703">
        <w:rPr>
          <w:rFonts w:ascii="Times New Roman" w:hAnsi="Times New Roman" w:cs="Times New Roman"/>
          <w:sz w:val="24"/>
          <w:szCs w:val="24"/>
        </w:rPr>
        <w:t>një</w:t>
      </w:r>
      <w:proofErr w:type="spellEnd"/>
      <w:proofErr w:type="gramEnd"/>
      <w:r w:rsidRPr="00AE0703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veprimi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hapash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ndërmarrë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punonjësi</w:t>
      </w:r>
      <w:proofErr w:type="spellEnd"/>
    </w:p>
    <w:p w:rsidR="00AE0703" w:rsidRPr="00AE0703" w:rsidRDefault="00AE0703" w:rsidP="00AE0703">
      <w:pPr>
        <w:jc w:val="both"/>
        <w:rPr>
          <w:rFonts w:ascii="Times New Roman" w:hAnsi="Times New Roman" w:cs="Times New Roman"/>
          <w:sz w:val="24"/>
          <w:szCs w:val="24"/>
        </w:rPr>
      </w:pPr>
      <w:r w:rsidRPr="00AE070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AE0703">
        <w:rPr>
          <w:rFonts w:ascii="Times New Roman" w:hAnsi="Times New Roman" w:cs="Times New Roman"/>
          <w:sz w:val="24"/>
          <w:szCs w:val="24"/>
        </w:rPr>
        <w:t>një</w:t>
      </w:r>
      <w:proofErr w:type="spellEnd"/>
      <w:proofErr w:type="gram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afat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kohor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arsyeshëm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ndodhin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përmirësimet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>.</w:t>
      </w:r>
    </w:p>
    <w:p w:rsidR="00AE0703" w:rsidRPr="00AE0703" w:rsidRDefault="00AE0703" w:rsidP="00AE07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E0703"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shabllon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letrës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paralajmëruese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koduar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ngjyra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t'ju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ndihmuar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saktësi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Thjesht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zëvendësoni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shkrimin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kuq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&lt; &gt; me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vlen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punonjësin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situatën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shpjegues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tregohet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shkronja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pjerrëta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blu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t'ju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ndihmuar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fshihet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keni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përfunduar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letrën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>.</w:t>
      </w:r>
    </w:p>
    <w:p w:rsidR="00AE0703" w:rsidRDefault="00AE0703" w:rsidP="00AE07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703" w:rsidRPr="00AE0703" w:rsidRDefault="00AE0703" w:rsidP="00AE070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E0703">
        <w:rPr>
          <w:rFonts w:ascii="Times New Roman" w:hAnsi="Times New Roman" w:cs="Times New Roman"/>
          <w:sz w:val="24"/>
          <w:szCs w:val="24"/>
          <w:u w:val="single"/>
        </w:rPr>
        <w:t>Hapi</w:t>
      </w:r>
      <w:proofErr w:type="spellEnd"/>
      <w:r w:rsidRPr="00AE0703">
        <w:rPr>
          <w:rFonts w:ascii="Times New Roman" w:hAnsi="Times New Roman" w:cs="Times New Roman"/>
          <w:sz w:val="24"/>
          <w:szCs w:val="24"/>
          <w:u w:val="single"/>
        </w:rPr>
        <w:t xml:space="preserve"> 4: </w:t>
      </w:r>
      <w:proofErr w:type="spellStart"/>
      <w:r w:rsidRPr="00AE0703">
        <w:rPr>
          <w:rFonts w:ascii="Times New Roman" w:hAnsi="Times New Roman" w:cs="Times New Roman"/>
          <w:sz w:val="24"/>
          <w:szCs w:val="24"/>
          <w:u w:val="single"/>
        </w:rPr>
        <w:t>Siguroni</w:t>
      </w:r>
      <w:proofErr w:type="spellEnd"/>
      <w:r w:rsidRPr="00AE07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  <w:u w:val="single"/>
        </w:rPr>
        <w:t>punonjësit</w:t>
      </w:r>
      <w:proofErr w:type="spellEnd"/>
      <w:r w:rsidRPr="00AE07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  <w:u w:val="single"/>
        </w:rPr>
        <w:t>letrën</w:t>
      </w:r>
      <w:proofErr w:type="spellEnd"/>
      <w:r w:rsidRPr="00AE0703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AE0703">
        <w:rPr>
          <w:rFonts w:ascii="Times New Roman" w:hAnsi="Times New Roman" w:cs="Times New Roman"/>
          <w:sz w:val="24"/>
          <w:szCs w:val="24"/>
          <w:u w:val="single"/>
        </w:rPr>
        <w:t>paralajmërimit</w:t>
      </w:r>
      <w:proofErr w:type="spellEnd"/>
    </w:p>
    <w:p w:rsidR="00AE0703" w:rsidRPr="00AE0703" w:rsidRDefault="00AE0703" w:rsidP="00AE07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0703">
        <w:rPr>
          <w:rFonts w:ascii="Times New Roman" w:hAnsi="Times New Roman" w:cs="Times New Roman"/>
          <w:sz w:val="24"/>
          <w:szCs w:val="24"/>
        </w:rPr>
        <w:t>Sigurohuni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punonjësi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letrën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paralajmëruese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dokumentojë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detajet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dorëzimit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letrës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(p.sh.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E0703">
        <w:rPr>
          <w:rFonts w:ascii="Times New Roman" w:hAnsi="Times New Roman" w:cs="Times New Roman"/>
          <w:sz w:val="24"/>
          <w:szCs w:val="24"/>
        </w:rPr>
        <w:t>kush</w:t>
      </w:r>
      <w:proofErr w:type="spellEnd"/>
      <w:proofErr w:type="gram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aty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tha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AE0703" w:rsidRPr="00AE0703" w:rsidRDefault="00AE0703" w:rsidP="00AE07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punësuari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lexojë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kuptojë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letër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varësi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rrethan</w:t>
      </w:r>
      <w:r>
        <w:rPr>
          <w:rFonts w:ascii="Times New Roman" w:hAnsi="Times New Roman" w:cs="Times New Roman"/>
          <w:sz w:val="24"/>
          <w:szCs w:val="24"/>
        </w:rPr>
        <w:t>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t'i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punësuarit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nënshkruajë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kopje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letrës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t'jua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kthejë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lutemi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vini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re se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ligj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nënshkruajnë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letrës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>.</w:t>
      </w:r>
    </w:p>
    <w:p w:rsidR="00AE0703" w:rsidRPr="00AE0703" w:rsidRDefault="00AE0703" w:rsidP="00AE07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0703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mbani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letrës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tuaja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>.</w:t>
      </w:r>
    </w:p>
    <w:p w:rsidR="00AE0703" w:rsidRPr="00B87115" w:rsidRDefault="00AE0703" w:rsidP="00AE0703">
      <w:pPr>
        <w:jc w:val="both"/>
        <w:rPr>
          <w:rFonts w:ascii="Times New Roman" w:hAnsi="Times New Roman" w:cs="Times New Roman"/>
          <w:sz w:val="24"/>
          <w:szCs w:val="24"/>
        </w:rPr>
      </w:pPr>
      <w:r w:rsidRPr="00AE0703">
        <w:rPr>
          <w:rFonts w:ascii="Times New Roman" w:hAnsi="Times New Roman" w:cs="Times New Roman"/>
          <w:b/>
          <w:sz w:val="24"/>
          <w:szCs w:val="24"/>
          <w:u w:val="single"/>
        </w:rPr>
        <w:t xml:space="preserve">E </w:t>
      </w:r>
      <w:proofErr w:type="spellStart"/>
      <w:r w:rsidRPr="00AE0703">
        <w:rPr>
          <w:rFonts w:ascii="Times New Roman" w:hAnsi="Times New Roman" w:cs="Times New Roman"/>
          <w:b/>
          <w:sz w:val="24"/>
          <w:szCs w:val="24"/>
          <w:u w:val="single"/>
        </w:rPr>
        <w:t>rëndësishme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punonjës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zgjedhë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paraqesë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ankesë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pretendim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kundër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jush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(p.sh.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largimi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padrejtë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puna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diskriminimi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ndiqni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703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Pr="00AE0703">
        <w:rPr>
          <w:rFonts w:ascii="Times New Roman" w:hAnsi="Times New Roman" w:cs="Times New Roman"/>
          <w:sz w:val="24"/>
          <w:szCs w:val="24"/>
        </w:rPr>
        <w:t>.</w:t>
      </w:r>
    </w:p>
    <w:sectPr w:rsidR="00AE0703" w:rsidRPr="00B87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F6ED4"/>
    <w:multiLevelType w:val="hybridMultilevel"/>
    <w:tmpl w:val="2686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1A"/>
    <w:rsid w:val="0006452C"/>
    <w:rsid w:val="002B1DEC"/>
    <w:rsid w:val="00535E97"/>
    <w:rsid w:val="008D741A"/>
    <w:rsid w:val="00AE0703"/>
    <w:rsid w:val="00B8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CA3AC-583C-4667-90F9-E6590123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Mrika Hoxha</dc:creator>
  <cp:keywords/>
  <dc:description/>
  <cp:lastModifiedBy>Mrika Hoxha</cp:lastModifiedBy>
  <cp:revision>2</cp:revision>
  <dcterms:created xsi:type="dcterms:W3CDTF">2023-01-12T13:57:00Z</dcterms:created>
  <dcterms:modified xsi:type="dcterms:W3CDTF">2023-01-12T14:19:00Z</dcterms:modified>
</cp:coreProperties>
</file>