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29" w:rsidRPr="005136F2" w:rsidRDefault="00100D29" w:rsidP="00100D29">
      <w:pPr>
        <w:jc w:val="both"/>
        <w:rPr>
          <w:rFonts w:ascii="Book Antiqua" w:hAnsi="Book Antiqua" w:cs="Book Antiqua"/>
        </w:rPr>
      </w:pPr>
    </w:p>
    <w:p w:rsidR="00100D29" w:rsidRPr="00730358" w:rsidRDefault="00492635" w:rsidP="00730358">
      <w:pPr>
        <w:pStyle w:val="Heading2"/>
        <w:jc w:val="center"/>
        <w:rPr>
          <w:lang w:val="sq-AL"/>
        </w:rPr>
      </w:pPr>
      <w:r>
        <w:rPr>
          <w:rFonts w:ascii="Book Antiqua" w:hAnsi="Book Antiqua" w:cs="Book Antiqua"/>
        </w:rPr>
        <w:tab/>
      </w:r>
      <w:r w:rsidR="00730358">
        <w:rPr>
          <w:lang w:val="sq-AL"/>
        </w:rPr>
        <w:t>UDHËZUES</w:t>
      </w:r>
      <w:r w:rsidR="00730358">
        <w:rPr>
          <w:lang w:val="sq-AL"/>
        </w:rPr>
        <w:t xml:space="preserve"> PËR PLOTËSIMIN E TABELËS SË ORARIT TË PUNËS</w:t>
      </w:r>
    </w:p>
    <w:p w:rsidR="00750FF3" w:rsidRPr="00100D29" w:rsidRDefault="00750FF3" w:rsidP="00750FF3">
      <w:pPr>
        <w:pStyle w:val="Heading2"/>
        <w:rPr>
          <w:lang w:val="sq-AL"/>
        </w:rPr>
      </w:pPr>
      <w:r w:rsidRPr="00100D29">
        <w:rPr>
          <w:lang w:val="sq-AL"/>
        </w:rPr>
        <w:t>Kush mund të përdorë këtë Shabllon/Model?</w:t>
      </w:r>
    </w:p>
    <w:p w:rsidR="00750FF3" w:rsidRPr="00100D29" w:rsidRDefault="00750FF3" w:rsidP="00750FF3">
      <w:pPr>
        <w:rPr>
          <w:bCs/>
          <w:lang w:val="sq-AL"/>
        </w:rPr>
      </w:pPr>
      <w:r w:rsidRPr="00100D29">
        <w:rPr>
          <w:bCs/>
          <w:lang w:val="sq-AL"/>
        </w:rPr>
        <w:t>Punëdhënësit mund të perdorin këtë model për të organizuar orët e p</w:t>
      </w:r>
      <w:r w:rsidR="00880E5D">
        <w:rPr>
          <w:bCs/>
          <w:lang w:val="sq-AL"/>
        </w:rPr>
        <w:t>unës dhe orarin javor të punës t</w:t>
      </w:r>
      <w:r w:rsidRPr="00100D29">
        <w:rPr>
          <w:bCs/>
          <w:lang w:val="sq-AL"/>
        </w:rPr>
        <w:t>ë punëtorëve</w:t>
      </w:r>
      <w:r w:rsidR="00880E5D">
        <w:rPr>
          <w:bCs/>
          <w:lang w:val="sq-AL"/>
        </w:rPr>
        <w:t xml:space="preserve"> të tyre</w:t>
      </w:r>
      <w:r w:rsidRPr="00100D29">
        <w:rPr>
          <w:bCs/>
          <w:lang w:val="sq-AL"/>
        </w:rPr>
        <w:t>.</w:t>
      </w:r>
    </w:p>
    <w:p w:rsidR="00750FF3" w:rsidRPr="00100D29" w:rsidRDefault="00750FF3" w:rsidP="00750FF3">
      <w:pPr>
        <w:pStyle w:val="Heading2"/>
        <w:rPr>
          <w:bCs/>
          <w:lang w:val="sq-AL"/>
        </w:rPr>
      </w:pPr>
      <w:r w:rsidRPr="00100D29">
        <w:rPr>
          <w:lang w:val="sq-AL"/>
        </w:rPr>
        <w:t>Kur dhe si mund të përdoret ky model?</w:t>
      </w:r>
    </w:p>
    <w:p w:rsidR="00750FF3" w:rsidRPr="00100D29" w:rsidRDefault="00750FF3" w:rsidP="00750FF3">
      <w:pPr>
        <w:rPr>
          <w:lang w:val="sq-AL"/>
        </w:rPr>
      </w:pPr>
      <w:r w:rsidRPr="00100D29">
        <w:rPr>
          <w:lang w:val="sq-AL"/>
        </w:rPr>
        <w:t xml:space="preserve">Ky dokument mund të përdoret si udhëzues për organizimin e orarit në vendin tuaj të punës. </w:t>
      </w:r>
    </w:p>
    <w:p w:rsidR="00100D29" w:rsidRPr="00100D29" w:rsidRDefault="00880E5D" w:rsidP="00100D29">
      <w:pPr>
        <w:pStyle w:val="Heading2"/>
        <w:rPr>
          <w:bCs/>
          <w:lang w:val="sq-AL"/>
        </w:rPr>
      </w:pPr>
      <w:r>
        <w:rPr>
          <w:lang w:val="sq-AL"/>
        </w:rPr>
        <w:t>Disa g</w:t>
      </w:r>
      <w:r w:rsidR="00100D29">
        <w:rPr>
          <w:lang w:val="sq-AL"/>
        </w:rPr>
        <w:t>jërat që duhet të</w:t>
      </w:r>
      <w:r w:rsidR="00100D29" w:rsidRPr="00100D29">
        <w:rPr>
          <w:lang w:val="sq-AL"/>
        </w:rPr>
        <w:t xml:space="preserve"> keni parasyshë gjatë plotësimit të tables.</w:t>
      </w:r>
    </w:p>
    <w:p w:rsidR="00100D29" w:rsidRPr="00100D29" w:rsidRDefault="00100D29" w:rsidP="00750FF3">
      <w:pPr>
        <w:rPr>
          <w:lang w:val="sq-AL"/>
        </w:rPr>
      </w:pPr>
      <w:r w:rsidRPr="00100D29">
        <w:rPr>
          <w:lang w:val="sq-AL"/>
        </w:rPr>
        <w:t xml:space="preserve">Tek pjesa e orëve sa do të zgjasë ndrrimi duhet të specifikoni sa orë zgjatë ndërrimi duke përfshirë edhe kohën e pauzës pasi që e njejta konsiderohet si kohë pune. Minimumi i pauzës në shumicën e rasteve, përveç atyre të cekura në ligjin e punës, është 30 minuta. Plotësimi i detajeve duhet të reflektoj rregullat e përckëtuara në kontratën e punës me punëtorin. </w:t>
      </w:r>
    </w:p>
    <w:p w:rsidR="00880E5D" w:rsidRDefault="00100D29" w:rsidP="00750FF3">
      <w:pPr>
        <w:rPr>
          <w:lang w:val="sq-AL"/>
        </w:rPr>
      </w:pPr>
      <w:r w:rsidRPr="00100D29">
        <w:rPr>
          <w:lang w:val="sq-AL"/>
        </w:rPr>
        <w:t xml:space="preserve">Pas plotësimit të informacioneve në pjesën </w:t>
      </w:r>
      <w:r w:rsidR="00880E5D">
        <w:rPr>
          <w:lang w:val="sq-AL"/>
        </w:rPr>
        <w:t xml:space="preserve">e </w:t>
      </w:r>
      <w:r w:rsidRPr="00100D29">
        <w:rPr>
          <w:lang w:val="sq-AL"/>
        </w:rPr>
        <w:t>lartë të tabelës, në pjesën e poshtme duhet të specifikoni ndërrimin (për shembull 08:00 – 16:00</w:t>
      </w:r>
      <w:r w:rsidR="00880E5D">
        <w:rPr>
          <w:lang w:val="sq-AL"/>
        </w:rPr>
        <w:t>,</w:t>
      </w:r>
      <w:r w:rsidRPr="00100D29">
        <w:rPr>
          <w:lang w:val="sq-AL"/>
        </w:rPr>
        <w:t xml:space="preserve"> ndësa koha e pauzës mund të jetë 12:00 – 13:00</w:t>
      </w:r>
      <w:r w:rsidR="00880E5D">
        <w:rPr>
          <w:lang w:val="sq-AL"/>
        </w:rPr>
        <w:t>)</w:t>
      </w:r>
      <w:r w:rsidRPr="00100D29">
        <w:rPr>
          <w:lang w:val="sq-AL"/>
        </w:rPr>
        <w:t xml:space="preserve">. Pas mbushjes së këtyre </w:t>
      </w:r>
      <w:r w:rsidR="00880E5D">
        <w:rPr>
          <w:lang w:val="sq-AL"/>
        </w:rPr>
        <w:t>informata</w:t>
      </w:r>
      <w:r w:rsidRPr="00100D29">
        <w:rPr>
          <w:lang w:val="sq-AL"/>
        </w:rPr>
        <w:t xml:space="preserve">ve ju mund të specifikoni sa orë duhet të ketë punuar </w:t>
      </w:r>
      <w:bookmarkStart w:id="0" w:name="_GoBack"/>
      <w:bookmarkEnd w:id="0"/>
      <w:r w:rsidRPr="00100D29">
        <w:rPr>
          <w:lang w:val="sq-AL"/>
        </w:rPr>
        <w:t xml:space="preserve">punëtori (për shembull 8 orë). </w:t>
      </w:r>
    </w:p>
    <w:p w:rsidR="00100D29" w:rsidRPr="00100D29" w:rsidRDefault="00100D29" w:rsidP="00750FF3">
      <w:pPr>
        <w:rPr>
          <w:lang w:val="sq-AL"/>
        </w:rPr>
      </w:pPr>
      <w:r w:rsidRPr="00100D29">
        <w:rPr>
          <w:lang w:val="sq-AL"/>
        </w:rPr>
        <w:t xml:space="preserve">Pas plotësimit të detajeve për secilin punëtor ju mund të kalkuloni se sa orë pritet të punoj punëtori gjatë asaj jave. Në këtë rast nëse punëtori ka punuar nga 8 orë për 5 ditë, i njejti ka kryer 40 orë pune. Ju lutem keni parasysh që maksimumi i orëve të punës gjatë javës është 40 orë, për çdo orë shtesë të punës duhet të nënshkruhet një dokument specifik </w:t>
      </w:r>
      <w:r>
        <w:rPr>
          <w:lang w:val="sq-AL"/>
        </w:rPr>
        <w:t xml:space="preserve">përmes së cilit punëtori pajtohet të punojë orë shtesë. Për më shumë detaje </w:t>
      </w:r>
      <w:r w:rsidR="00880E5D">
        <w:rPr>
          <w:lang w:val="sq-AL"/>
        </w:rPr>
        <w:t xml:space="preserve">lidhur me kompenzimin e orës shtesë të punës </w:t>
      </w:r>
      <w:r>
        <w:rPr>
          <w:lang w:val="sq-AL"/>
        </w:rPr>
        <w:t>ju lutem referohuni tek ligji i punës apo tek kalkulatori i pagës për orë shtesë të punës.</w:t>
      </w:r>
    </w:p>
    <w:p w:rsidR="004525C9" w:rsidRPr="00100D29" w:rsidRDefault="00153DE8" w:rsidP="00750FF3">
      <w:pPr>
        <w:rPr>
          <w:lang w:val="sq-AL"/>
        </w:rPr>
      </w:pPr>
    </w:p>
    <w:sectPr w:rsidR="004525C9" w:rsidRPr="00100D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DE8" w:rsidRDefault="00153DE8" w:rsidP="00492635">
      <w:pPr>
        <w:spacing w:after="0" w:line="240" w:lineRule="auto"/>
      </w:pPr>
      <w:r>
        <w:separator/>
      </w:r>
    </w:p>
  </w:endnote>
  <w:endnote w:type="continuationSeparator" w:id="0">
    <w:p w:rsidR="00153DE8" w:rsidRDefault="00153DE8" w:rsidP="0049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DE8" w:rsidRDefault="00153DE8" w:rsidP="00492635">
      <w:pPr>
        <w:spacing w:after="0" w:line="240" w:lineRule="auto"/>
      </w:pPr>
      <w:r>
        <w:separator/>
      </w:r>
    </w:p>
  </w:footnote>
  <w:footnote w:type="continuationSeparator" w:id="0">
    <w:p w:rsidR="00153DE8" w:rsidRDefault="00153DE8" w:rsidP="00492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635" w:rsidRDefault="00492635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1" behindDoc="0" locked="0" layoutInCell="1" allowOverlap="1">
              <wp:simplePos x="0" y="0"/>
              <wp:positionH relativeFrom="column">
                <wp:posOffset>1198629</wp:posOffset>
              </wp:positionH>
              <wp:positionV relativeFrom="paragraph">
                <wp:posOffset>-181610</wp:posOffset>
              </wp:positionV>
              <wp:extent cx="2360930" cy="482600"/>
              <wp:effectExtent l="0" t="0" r="2286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82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9525">
                        <a:solidFill>
                          <a:schemeClr val="accent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2635" w:rsidRPr="00492635" w:rsidRDefault="00492635">
                          <w:pPr>
                            <w:rPr>
                              <w:rFonts w:ascii="Book Antiqua" w:hAnsi="Book Antiqua"/>
                              <w:b/>
                              <w:color w:val="FFFFFF" w:themeColor="background1"/>
                              <w:lang w:val="sq-AL"/>
                            </w:rPr>
                          </w:pPr>
                          <w:r w:rsidRPr="00492635">
                            <w:rPr>
                              <w:rFonts w:ascii="Book Antiqua" w:hAnsi="Book Antiqua"/>
                              <w:b/>
                              <w:color w:val="FFFFFF" w:themeColor="background1"/>
                              <w:lang w:val="sq-AL"/>
                            </w:rPr>
                            <w:t>Ministria e Financave, Punës dhe Transfereve</w:t>
                          </w:r>
                        </w:p>
                        <w:p w:rsidR="00492635" w:rsidRDefault="004926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.4pt;margin-top:-14.3pt;width:185.9pt;height:38pt;z-index:25166131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" fillcolor="#2e74b5 [2404]" strokecolor="#2e74b5 [2404]">
              <v:textbox>
                <w:txbxContent>
                  <w:p w:rsidR="00492635" w:rsidRPr="00492635" w:rsidRDefault="00492635">
                    <w:pPr>
                      <w:rPr>
                        <w:rFonts w:ascii="Book Antiqua" w:hAnsi="Book Antiqua"/>
                        <w:b/>
                        <w:color w:val="FFFFFF" w:themeColor="background1"/>
                        <w:lang w:val="sq-AL"/>
                      </w:rPr>
                    </w:pPr>
                    <w:r w:rsidRPr="00492635">
                      <w:rPr>
                        <w:rFonts w:ascii="Book Antiqua" w:hAnsi="Book Antiqua"/>
                        <w:b/>
                        <w:color w:val="FFFFFF" w:themeColor="background1"/>
                        <w:lang w:val="sq-AL"/>
                      </w:rPr>
                      <w:t>Ministria e Financave, Punës dhe Transfereve</w:t>
                    </w:r>
                  </w:p>
                  <w:p w:rsidR="00492635" w:rsidRDefault="00492635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0B3553A" wp14:editId="5AD96F6E">
              <wp:simplePos x="0" y="0"/>
              <wp:positionH relativeFrom="column">
                <wp:posOffset>-1552817</wp:posOffset>
              </wp:positionH>
              <wp:positionV relativeFrom="paragraph">
                <wp:posOffset>-1698287</wp:posOffset>
              </wp:positionV>
              <wp:extent cx="2822483" cy="2230502"/>
              <wp:effectExtent l="19050" t="19050" r="35560" b="17780"/>
              <wp:wrapNone/>
              <wp:docPr id="4" name="Isosceles 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2483" cy="2230502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C25AD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4" o:spid="_x0000_s1026" type="#_x0000_t5" style="position:absolute;margin-left:-122.25pt;margin-top:-133.7pt;width:222.25pt;height:175.6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" fillcolor="white [3212]" strokecolor="white [3212]" strokeweight="1pt"/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7A63D390" wp14:editId="62B84567">
          <wp:simplePos x="0" y="0"/>
          <wp:positionH relativeFrom="column">
            <wp:posOffset>-52855</wp:posOffset>
          </wp:positionH>
          <wp:positionV relativeFrom="paragraph">
            <wp:posOffset>-323747</wp:posOffset>
          </wp:positionV>
          <wp:extent cx="780415" cy="780415"/>
          <wp:effectExtent l="0" t="0" r="635" b="63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0E873160" wp14:editId="737DDF4D">
              <wp:simplePos x="0" y="0"/>
              <wp:positionH relativeFrom="column">
                <wp:posOffset>-909114</wp:posOffset>
              </wp:positionH>
              <wp:positionV relativeFrom="paragraph">
                <wp:posOffset>-451914</wp:posOffset>
              </wp:positionV>
              <wp:extent cx="7753900" cy="909114"/>
              <wp:effectExtent l="0" t="0" r="19050" b="247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900" cy="90911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D2AE79" id="Rectangle 2" o:spid="_x0000_s1026" style="position:absolute;margin-left:-71.6pt;margin-top:-35.6pt;width:610.55pt;height:71.6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" fillcolor="#2e74b5 [2404]" strokecolor="#1f4d78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3D1CBE"/>
    <w:multiLevelType w:val="hybridMultilevel"/>
    <w:tmpl w:val="A1DCF9E4"/>
    <w:lvl w:ilvl="0" w:tplc="61F8D9C8">
      <w:start w:val="1"/>
      <w:numFmt w:val="bullet"/>
      <w:lvlText w:val="!"/>
      <w:lvlJc w:val="left"/>
      <w:pPr>
        <w:ind w:left="644" w:hanging="360"/>
      </w:pPr>
      <w:rPr>
        <w:rFonts w:ascii="Verdana" w:hAnsi="Verdana" w:hint="default"/>
        <w:b/>
        <w:color w:val="FF0000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F3"/>
    <w:rsid w:val="00100D29"/>
    <w:rsid w:val="0015215D"/>
    <w:rsid w:val="00153DE8"/>
    <w:rsid w:val="00492635"/>
    <w:rsid w:val="00647DC2"/>
    <w:rsid w:val="00716821"/>
    <w:rsid w:val="00730358"/>
    <w:rsid w:val="00750FF3"/>
    <w:rsid w:val="007B26AB"/>
    <w:rsid w:val="00880E5D"/>
    <w:rsid w:val="0091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1A58E6-BA21-41A5-BCEE-764405AE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FF3"/>
    <w:rPr>
      <w:rFonts w:asciiTheme="minorHAnsi" w:hAnsiTheme="minorHAnsi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50FF3"/>
    <w:pPr>
      <w:keepNext/>
      <w:keepLines/>
      <w:spacing w:before="240" w:after="120"/>
      <w:outlineLvl w:val="1"/>
    </w:pPr>
    <w:rPr>
      <w:rFonts w:eastAsiaTheme="majorEastAsia" w:cstheme="majorBidi"/>
      <w:b/>
      <w:color w:val="1B365D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0FF3"/>
    <w:rPr>
      <w:rFonts w:asciiTheme="minorHAnsi" w:eastAsiaTheme="majorEastAsia" w:hAnsiTheme="minorHAnsi" w:cstheme="majorBidi"/>
      <w:b/>
      <w:color w:val="1B365D"/>
      <w:sz w:val="28"/>
      <w:szCs w:val="26"/>
      <w:lang w:val="en-AU"/>
    </w:rPr>
  </w:style>
  <w:style w:type="paragraph" w:customStyle="1" w:styleId="Calloutbox">
    <w:name w:val="Callout box"/>
    <w:basedOn w:val="Normal"/>
    <w:next w:val="Normal"/>
    <w:link w:val="CalloutboxChar"/>
    <w:autoRedefine/>
    <w:qFormat/>
    <w:rsid w:val="00750FF3"/>
    <w:pPr>
      <w:pBdr>
        <w:left w:val="single" w:sz="24" w:space="4" w:color="9BCBEB"/>
        <w:right w:val="single" w:sz="24" w:space="4" w:color="9BCBEB"/>
      </w:pBdr>
      <w:shd w:val="clear" w:color="auto" w:fill="E7F2FA"/>
      <w:spacing w:before="120" w:after="240" w:line="240" w:lineRule="auto"/>
      <w:ind w:left="284" w:right="284"/>
    </w:pPr>
    <w:rPr>
      <w:rFonts w:cs="Arial"/>
      <w:bCs/>
      <w:iCs/>
      <w:color w:val="2F5496" w:themeColor="accent5" w:themeShade="BF"/>
    </w:rPr>
  </w:style>
  <w:style w:type="character" w:customStyle="1" w:styleId="CalloutboxChar">
    <w:name w:val="Callout box Char"/>
    <w:basedOn w:val="DefaultParagraphFont"/>
    <w:link w:val="Calloutbox"/>
    <w:rsid w:val="00750FF3"/>
    <w:rPr>
      <w:rFonts w:asciiTheme="minorHAnsi" w:hAnsiTheme="minorHAnsi" w:cs="Arial"/>
      <w:bCs/>
      <w:iCs/>
      <w:color w:val="2F5496" w:themeColor="accent5" w:themeShade="BF"/>
      <w:shd w:val="clear" w:color="auto" w:fill="E7F2FA"/>
      <w:lang w:val="en-AU"/>
    </w:rPr>
  </w:style>
  <w:style w:type="character" w:styleId="Hyperlink">
    <w:name w:val="Hyperlink"/>
    <w:rsid w:val="00750F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635"/>
    <w:rPr>
      <w:rFonts w:asciiTheme="minorHAnsi" w:hAnsiTheme="minorHAns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92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635"/>
    <w:rPr>
      <w:rFonts w:asciiTheme="minorHAnsi" w:hAnsiTheme="minorHAns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Petrit S. Reka</dc:creator>
  <cp:keywords/>
  <dc:description/>
  <cp:lastModifiedBy>Petrit S. Reka</cp:lastModifiedBy>
  <cp:revision>2</cp:revision>
  <dcterms:created xsi:type="dcterms:W3CDTF">2023-04-13T11:14:00Z</dcterms:created>
  <dcterms:modified xsi:type="dcterms:W3CDTF">2023-04-14T12:39:00Z</dcterms:modified>
</cp:coreProperties>
</file>